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964" w:rsidRPr="00341A01" w:rsidRDefault="00A44964" w:rsidP="00A44964">
      <w:pPr>
        <w:pStyle w:val="En-ttedetabledesmatires"/>
        <w:rPr>
          <w:b/>
          <w:color w:val="auto"/>
          <w:sz w:val="22"/>
          <w:szCs w:val="22"/>
          <w:lang w:val="fr-FR"/>
        </w:rPr>
      </w:pPr>
      <w:r w:rsidRPr="00341A01">
        <w:rPr>
          <w:b/>
          <w:color w:val="auto"/>
          <w:sz w:val="22"/>
          <w:szCs w:val="22"/>
          <w:lang w:val="fr-FR"/>
        </w:rPr>
        <w:t>L’AUGMENTATION D’ECHELLE DES ZONES DE POLICE DU LIMBOURG : un travail sur mesure</w:t>
      </w:r>
    </w:p>
    <w:p w:rsidR="00A44964" w:rsidRPr="00341A01" w:rsidRDefault="00A44964" w:rsidP="00A44964">
      <w:pPr>
        <w:rPr>
          <w:b/>
          <w:lang w:val="fr-FR"/>
        </w:rPr>
      </w:pPr>
    </w:p>
    <w:p w:rsidR="00A44964" w:rsidRPr="00341A01" w:rsidRDefault="00A44964" w:rsidP="00A44964">
      <w:pPr>
        <w:pStyle w:val="Default"/>
        <w:rPr>
          <w:sz w:val="22"/>
          <w:szCs w:val="22"/>
          <w:lang w:val="fr-FR"/>
        </w:rPr>
      </w:pPr>
      <w:r w:rsidRPr="00341A01">
        <w:rPr>
          <w:sz w:val="22"/>
          <w:szCs w:val="22"/>
          <w:lang w:val="fr-FR"/>
        </w:rPr>
        <w:t xml:space="preserve">Prof. Dr Brice De </w:t>
      </w:r>
      <w:proofErr w:type="spellStart"/>
      <w:r w:rsidRPr="00341A01">
        <w:rPr>
          <w:sz w:val="22"/>
          <w:szCs w:val="22"/>
          <w:lang w:val="fr-FR"/>
        </w:rPr>
        <w:t>Ruyver</w:t>
      </w:r>
      <w:proofErr w:type="spellEnd"/>
      <w:r w:rsidRPr="00341A01">
        <w:rPr>
          <w:sz w:val="22"/>
          <w:szCs w:val="22"/>
          <w:lang w:val="fr-FR"/>
        </w:rPr>
        <w:t xml:space="preserve"> </w:t>
      </w:r>
    </w:p>
    <w:p w:rsidR="00A44964" w:rsidRPr="00341A01" w:rsidRDefault="00A44964" w:rsidP="00A44964">
      <w:pPr>
        <w:rPr>
          <w:lang w:val="fr-FR"/>
        </w:rPr>
      </w:pPr>
      <w:r w:rsidRPr="00341A01">
        <w:rPr>
          <w:lang w:val="fr-FR"/>
        </w:rPr>
        <w:t>Dr Jelle Janssens</w:t>
      </w:r>
    </w:p>
    <w:p w:rsidR="00A44964" w:rsidRPr="00341A01" w:rsidRDefault="00A44964" w:rsidP="00A44964">
      <w:pPr>
        <w:rPr>
          <w:lang w:val="fr-FR"/>
        </w:rPr>
      </w:pPr>
      <w:r w:rsidRPr="00341A01">
        <w:rPr>
          <w:lang w:val="fr-FR"/>
        </w:rPr>
        <w:br w:type="page"/>
      </w:r>
    </w:p>
    <w:p w:rsidR="00A44964" w:rsidRPr="00341A01" w:rsidRDefault="00A44964" w:rsidP="00A44964">
      <w:pPr>
        <w:rPr>
          <w:lang w:val="fr-FR"/>
        </w:rPr>
      </w:pPr>
    </w:p>
    <w:sdt>
      <w:sdtPr>
        <w:rPr>
          <w:rFonts w:asciiTheme="minorHAnsi" w:eastAsiaTheme="minorEastAsia" w:hAnsiTheme="minorHAnsi" w:cstheme="minorBidi"/>
          <w:color w:val="auto"/>
          <w:sz w:val="22"/>
          <w:szCs w:val="22"/>
          <w:lang w:val="fr-FR"/>
        </w:rPr>
        <w:id w:val="2065290782"/>
        <w:docPartObj>
          <w:docPartGallery w:val="Table of Contents"/>
          <w:docPartUnique/>
        </w:docPartObj>
      </w:sdtPr>
      <w:sdtContent>
        <w:p w:rsidR="00A44964" w:rsidRPr="00341A01" w:rsidRDefault="00A44964" w:rsidP="00A44964">
          <w:pPr>
            <w:pStyle w:val="En-ttedetabledesmatires"/>
            <w:spacing w:line="276" w:lineRule="auto"/>
            <w:rPr>
              <w:sz w:val="22"/>
              <w:szCs w:val="22"/>
              <w:lang w:val="fr-FR"/>
            </w:rPr>
          </w:pPr>
          <w:r w:rsidRPr="00341A01">
            <w:rPr>
              <w:sz w:val="22"/>
              <w:szCs w:val="22"/>
              <w:lang w:val="fr-FR"/>
            </w:rPr>
            <w:t>Table des matières</w:t>
          </w:r>
        </w:p>
        <w:p w:rsidR="00A44964" w:rsidRDefault="00A44964" w:rsidP="00A44964">
          <w:pPr>
            <w:spacing w:line="276" w:lineRule="auto"/>
            <w:rPr>
              <w:lang w:val="fr-FR"/>
            </w:rPr>
          </w:pPr>
        </w:p>
        <w:p w:rsidR="00A44964" w:rsidRDefault="00A44964" w:rsidP="00A44964">
          <w:pPr>
            <w:pStyle w:val="Paragraphedeliste"/>
            <w:numPr>
              <w:ilvl w:val="0"/>
              <w:numId w:val="14"/>
            </w:numPr>
            <w:spacing w:line="276" w:lineRule="auto"/>
            <w:rPr>
              <w:lang w:val="fr-FR"/>
            </w:rPr>
          </w:pPr>
          <w:r>
            <w:rPr>
              <w:lang w:val="fr-FR"/>
            </w:rPr>
            <w:t>Introduction</w:t>
          </w:r>
        </w:p>
        <w:p w:rsidR="00A44964" w:rsidRDefault="00A44964" w:rsidP="00A44964">
          <w:pPr>
            <w:pStyle w:val="Paragraphedeliste"/>
            <w:numPr>
              <w:ilvl w:val="0"/>
              <w:numId w:val="14"/>
            </w:numPr>
            <w:spacing w:line="276" w:lineRule="auto"/>
            <w:rPr>
              <w:lang w:val="fr-FR"/>
            </w:rPr>
          </w:pPr>
          <w:r>
            <w:rPr>
              <w:lang w:val="fr-FR"/>
            </w:rPr>
            <w:t xml:space="preserve">Approche de la recherche </w:t>
          </w:r>
        </w:p>
        <w:p w:rsidR="00A44964" w:rsidRDefault="00A44964" w:rsidP="00A44964">
          <w:pPr>
            <w:pStyle w:val="Paragraphedeliste"/>
            <w:numPr>
              <w:ilvl w:val="1"/>
              <w:numId w:val="14"/>
            </w:numPr>
            <w:spacing w:line="276" w:lineRule="auto"/>
            <w:rPr>
              <w:lang w:val="fr-FR"/>
            </w:rPr>
          </w:pPr>
          <w:r>
            <w:rPr>
              <w:lang w:val="fr-FR"/>
            </w:rPr>
            <w:t>Objectif</w:t>
          </w:r>
        </w:p>
        <w:p w:rsidR="00A44964" w:rsidRDefault="00A44964" w:rsidP="00A44964">
          <w:pPr>
            <w:pStyle w:val="Paragraphedeliste"/>
            <w:numPr>
              <w:ilvl w:val="1"/>
              <w:numId w:val="14"/>
            </w:numPr>
            <w:spacing w:line="276" w:lineRule="auto"/>
            <w:rPr>
              <w:lang w:val="fr-FR"/>
            </w:rPr>
          </w:pPr>
          <w:r>
            <w:rPr>
              <w:lang w:val="fr-FR"/>
            </w:rPr>
            <w:t>Méthodologie utilisée</w:t>
          </w:r>
        </w:p>
        <w:p w:rsidR="00A44964" w:rsidRDefault="00A44964" w:rsidP="00A44964">
          <w:pPr>
            <w:pStyle w:val="Paragraphedeliste"/>
            <w:numPr>
              <w:ilvl w:val="1"/>
              <w:numId w:val="14"/>
            </w:numPr>
            <w:spacing w:line="276" w:lineRule="auto"/>
            <w:rPr>
              <w:lang w:val="fr-FR"/>
            </w:rPr>
          </w:pPr>
          <w:r>
            <w:rPr>
              <w:lang w:val="fr-FR"/>
            </w:rPr>
            <w:t>La liste des thèmes</w:t>
          </w:r>
        </w:p>
        <w:p w:rsidR="00A44964" w:rsidRDefault="00A44964" w:rsidP="00A44964">
          <w:pPr>
            <w:pStyle w:val="Paragraphedeliste"/>
            <w:numPr>
              <w:ilvl w:val="1"/>
              <w:numId w:val="14"/>
            </w:numPr>
            <w:spacing w:line="276" w:lineRule="auto"/>
            <w:rPr>
              <w:lang w:val="fr-FR"/>
            </w:rPr>
          </w:pPr>
          <w:r>
            <w:rPr>
              <w:lang w:val="fr-FR"/>
            </w:rPr>
            <w:t>Le travail de terrain</w:t>
          </w:r>
        </w:p>
        <w:p w:rsidR="00A44964" w:rsidRDefault="00A44964" w:rsidP="00A44964">
          <w:pPr>
            <w:pStyle w:val="Paragraphedeliste"/>
            <w:numPr>
              <w:ilvl w:val="1"/>
              <w:numId w:val="14"/>
            </w:numPr>
            <w:spacing w:line="276" w:lineRule="auto"/>
            <w:rPr>
              <w:lang w:val="fr-FR"/>
            </w:rPr>
          </w:pPr>
          <w:r>
            <w:rPr>
              <w:lang w:val="fr-FR"/>
            </w:rPr>
            <w:t>L’analyse</w:t>
          </w:r>
        </w:p>
        <w:p w:rsidR="00A44964" w:rsidRDefault="00A44964" w:rsidP="00A44964">
          <w:pPr>
            <w:pStyle w:val="Paragraphedeliste"/>
            <w:numPr>
              <w:ilvl w:val="1"/>
              <w:numId w:val="14"/>
            </w:numPr>
            <w:spacing w:line="276" w:lineRule="auto"/>
            <w:rPr>
              <w:lang w:val="fr-FR"/>
            </w:rPr>
          </w:pPr>
          <w:r>
            <w:rPr>
              <w:lang w:val="fr-FR"/>
            </w:rPr>
            <w:t>Les acteurs interrogés</w:t>
          </w:r>
        </w:p>
        <w:p w:rsidR="00A44964" w:rsidRDefault="00A44964" w:rsidP="00A44964">
          <w:pPr>
            <w:pStyle w:val="Paragraphedeliste"/>
            <w:numPr>
              <w:ilvl w:val="2"/>
              <w:numId w:val="14"/>
            </w:numPr>
            <w:spacing w:line="276" w:lineRule="auto"/>
            <w:rPr>
              <w:lang w:val="fr-FR"/>
            </w:rPr>
          </w:pPr>
          <w:r>
            <w:rPr>
              <w:lang w:val="fr-FR"/>
            </w:rPr>
            <w:t>Bourgmestres</w:t>
          </w:r>
        </w:p>
        <w:p w:rsidR="00A44964" w:rsidRDefault="00A44964" w:rsidP="00A44964">
          <w:pPr>
            <w:pStyle w:val="Paragraphedeliste"/>
            <w:numPr>
              <w:ilvl w:val="2"/>
              <w:numId w:val="14"/>
            </w:numPr>
            <w:spacing w:line="276" w:lineRule="auto"/>
            <w:rPr>
              <w:lang w:val="fr-FR"/>
            </w:rPr>
          </w:pPr>
          <w:r>
            <w:rPr>
              <w:lang w:val="fr-FR"/>
            </w:rPr>
            <w:t>Chefs de corps</w:t>
          </w:r>
        </w:p>
        <w:p w:rsidR="00A44964" w:rsidRDefault="00A44964" w:rsidP="00A44964">
          <w:pPr>
            <w:pStyle w:val="Paragraphedeliste"/>
            <w:numPr>
              <w:ilvl w:val="2"/>
              <w:numId w:val="14"/>
            </w:numPr>
            <w:spacing w:line="276" w:lineRule="auto"/>
            <w:rPr>
              <w:lang w:val="fr-FR"/>
            </w:rPr>
          </w:pPr>
          <w:proofErr w:type="spellStart"/>
          <w:r>
            <w:rPr>
              <w:lang w:val="fr-FR"/>
            </w:rPr>
            <w:t>Dirco</w:t>
          </w:r>
          <w:proofErr w:type="spellEnd"/>
          <w:r>
            <w:rPr>
              <w:lang w:val="fr-FR"/>
            </w:rPr>
            <w:t xml:space="preserve">, </w:t>
          </w:r>
          <w:proofErr w:type="spellStart"/>
          <w:r>
            <w:rPr>
              <w:lang w:val="fr-FR"/>
            </w:rPr>
            <w:t>Dirjud</w:t>
          </w:r>
          <w:proofErr w:type="spellEnd"/>
          <w:r>
            <w:rPr>
              <w:lang w:val="fr-FR"/>
            </w:rPr>
            <w:t xml:space="preserve">, </w:t>
          </w:r>
          <w:proofErr w:type="spellStart"/>
          <w:r>
            <w:rPr>
              <w:lang w:val="fr-FR"/>
            </w:rPr>
            <w:t>PdR</w:t>
          </w:r>
          <w:proofErr w:type="spellEnd"/>
        </w:p>
        <w:p w:rsidR="00A44964" w:rsidRDefault="00A44964" w:rsidP="00A44964">
          <w:pPr>
            <w:pStyle w:val="Paragraphedeliste"/>
            <w:numPr>
              <w:ilvl w:val="2"/>
              <w:numId w:val="14"/>
            </w:numPr>
            <w:spacing w:line="276" w:lineRule="auto"/>
            <w:rPr>
              <w:lang w:val="fr-FR"/>
            </w:rPr>
          </w:pPr>
          <w:r>
            <w:rPr>
              <w:lang w:val="fr-FR"/>
            </w:rPr>
            <w:t>Responsables de la province</w:t>
          </w:r>
        </w:p>
        <w:p w:rsidR="00A44964" w:rsidRDefault="00A44964" w:rsidP="00A44964">
          <w:pPr>
            <w:pStyle w:val="Paragraphedeliste"/>
            <w:numPr>
              <w:ilvl w:val="2"/>
              <w:numId w:val="14"/>
            </w:numPr>
            <w:spacing w:line="276" w:lineRule="auto"/>
            <w:rPr>
              <w:lang w:val="fr-FR"/>
            </w:rPr>
          </w:pPr>
          <w:r>
            <w:rPr>
              <w:lang w:val="fr-FR"/>
            </w:rPr>
            <w:t>Responsables politiques</w:t>
          </w:r>
        </w:p>
        <w:p w:rsidR="00A44964" w:rsidRDefault="00A44964" w:rsidP="00A44964">
          <w:pPr>
            <w:pStyle w:val="Paragraphedeliste"/>
            <w:numPr>
              <w:ilvl w:val="2"/>
              <w:numId w:val="14"/>
            </w:numPr>
            <w:spacing w:line="276" w:lineRule="auto"/>
            <w:rPr>
              <w:lang w:val="fr-FR"/>
            </w:rPr>
          </w:pPr>
          <w:r>
            <w:rPr>
              <w:lang w:val="fr-FR"/>
            </w:rPr>
            <w:t>Représentants syndicaux</w:t>
          </w:r>
        </w:p>
        <w:p w:rsidR="00A44964" w:rsidRDefault="00A44964" w:rsidP="00A44964">
          <w:pPr>
            <w:pStyle w:val="Paragraphedeliste"/>
            <w:numPr>
              <w:ilvl w:val="0"/>
              <w:numId w:val="14"/>
            </w:numPr>
            <w:spacing w:line="276" w:lineRule="auto"/>
            <w:rPr>
              <w:lang w:val="fr-FR"/>
            </w:rPr>
          </w:pPr>
          <w:r>
            <w:rPr>
              <w:lang w:val="fr-FR"/>
            </w:rPr>
            <w:t xml:space="preserve">Avant-propos. Augmentation d’échelle sous toutes </w:t>
          </w:r>
          <w:r w:rsidR="00F240B1">
            <w:rPr>
              <w:lang w:val="fr-FR"/>
            </w:rPr>
            <w:t>ses</w:t>
          </w:r>
          <w:r>
            <w:rPr>
              <w:lang w:val="fr-FR"/>
            </w:rPr>
            <w:t xml:space="preserve"> formes et </w:t>
          </w:r>
          <w:r w:rsidR="00F240B1">
            <w:rPr>
              <w:lang w:val="fr-FR"/>
            </w:rPr>
            <w:t>degré</w:t>
          </w:r>
          <w:r>
            <w:rPr>
              <w:lang w:val="fr-FR"/>
            </w:rPr>
            <w:t>s possibles : une question d’équilibre et de choix</w:t>
          </w:r>
        </w:p>
        <w:p w:rsidR="00A44964" w:rsidRDefault="00A44964" w:rsidP="00A44964">
          <w:pPr>
            <w:pStyle w:val="Paragraphedeliste"/>
            <w:numPr>
              <w:ilvl w:val="1"/>
              <w:numId w:val="14"/>
            </w:numPr>
            <w:spacing w:line="276" w:lineRule="auto"/>
            <w:rPr>
              <w:lang w:val="fr-FR"/>
            </w:rPr>
          </w:pPr>
          <w:r>
            <w:rPr>
              <w:lang w:val="fr-FR"/>
            </w:rPr>
            <w:t>Augmentation d’échelle : il en est question depuis le début de la réforme des polices</w:t>
          </w:r>
        </w:p>
        <w:p w:rsidR="00A44964" w:rsidRDefault="00F240B1" w:rsidP="00A44964">
          <w:pPr>
            <w:pStyle w:val="Paragraphedeliste"/>
            <w:numPr>
              <w:ilvl w:val="1"/>
              <w:numId w:val="14"/>
            </w:numPr>
            <w:spacing w:line="276" w:lineRule="auto"/>
            <w:rPr>
              <w:lang w:val="fr-FR"/>
            </w:rPr>
          </w:pPr>
          <w:r>
            <w:rPr>
              <w:lang w:val="fr-FR"/>
            </w:rPr>
            <w:t>Notions d</w:t>
          </w:r>
          <w:r w:rsidR="00A44964">
            <w:rPr>
              <w:lang w:val="fr-FR"/>
            </w:rPr>
            <w:t>’augmentation d’échelle</w:t>
          </w:r>
        </w:p>
        <w:p w:rsidR="00A44964" w:rsidRDefault="00F240B1" w:rsidP="00A44964">
          <w:pPr>
            <w:pStyle w:val="Paragraphedeliste"/>
            <w:numPr>
              <w:ilvl w:val="1"/>
              <w:numId w:val="14"/>
            </w:numPr>
            <w:spacing w:line="276" w:lineRule="auto"/>
            <w:rPr>
              <w:lang w:val="fr-FR"/>
            </w:rPr>
          </w:pPr>
          <w:r>
            <w:rPr>
              <w:lang w:val="fr-FR"/>
            </w:rPr>
            <w:t>M</w:t>
          </w:r>
          <w:r w:rsidR="00A44964">
            <w:rPr>
              <w:lang w:val="fr-FR"/>
            </w:rPr>
            <w:t>odalités et avantages d’une augmentation d’échelle</w:t>
          </w:r>
        </w:p>
        <w:p w:rsidR="00A44964" w:rsidRDefault="00A44964" w:rsidP="00A44964">
          <w:pPr>
            <w:pStyle w:val="Paragraphedeliste"/>
            <w:numPr>
              <w:ilvl w:val="1"/>
              <w:numId w:val="14"/>
            </w:numPr>
            <w:spacing w:line="276" w:lineRule="auto"/>
            <w:rPr>
              <w:lang w:val="fr-FR"/>
            </w:rPr>
          </w:pPr>
          <w:r>
            <w:rPr>
              <w:lang w:val="fr-FR"/>
            </w:rPr>
            <w:t>Menaces inhérentes à une augmentation d’échelle</w:t>
          </w:r>
        </w:p>
        <w:p w:rsidR="00A44964" w:rsidRDefault="00A44964" w:rsidP="00A44964">
          <w:pPr>
            <w:pStyle w:val="Paragraphedeliste"/>
            <w:numPr>
              <w:ilvl w:val="1"/>
              <w:numId w:val="14"/>
            </w:numPr>
            <w:spacing w:line="276" w:lineRule="auto"/>
            <w:rPr>
              <w:lang w:val="fr-FR"/>
            </w:rPr>
          </w:pPr>
          <w:r>
            <w:rPr>
              <w:lang w:val="fr-FR"/>
            </w:rPr>
            <w:t>Opportunités offertes par une augmentation d’échelle</w:t>
          </w:r>
        </w:p>
        <w:p w:rsidR="00A44964" w:rsidRDefault="00A44964" w:rsidP="00A44964">
          <w:pPr>
            <w:pStyle w:val="Paragraphedeliste"/>
            <w:numPr>
              <w:ilvl w:val="1"/>
              <w:numId w:val="14"/>
            </w:numPr>
            <w:spacing w:line="276" w:lineRule="auto"/>
            <w:rPr>
              <w:lang w:val="fr-FR"/>
            </w:rPr>
          </w:pPr>
          <w:r>
            <w:rPr>
              <w:lang w:val="fr-FR"/>
            </w:rPr>
            <w:t>Conclusion</w:t>
          </w:r>
        </w:p>
        <w:p w:rsidR="00A44964" w:rsidRDefault="00A44964" w:rsidP="00A44964">
          <w:pPr>
            <w:pStyle w:val="Paragraphedeliste"/>
            <w:numPr>
              <w:ilvl w:val="2"/>
              <w:numId w:val="14"/>
            </w:numPr>
            <w:spacing w:line="276" w:lineRule="auto"/>
            <w:rPr>
              <w:lang w:val="fr-FR"/>
            </w:rPr>
          </w:pPr>
          <w:r>
            <w:rPr>
              <w:lang w:val="fr-FR"/>
            </w:rPr>
            <w:t>Avantages et opportunités</w:t>
          </w:r>
        </w:p>
        <w:p w:rsidR="00A44964" w:rsidRDefault="00A44964" w:rsidP="00A44964">
          <w:pPr>
            <w:pStyle w:val="Paragraphedeliste"/>
            <w:numPr>
              <w:ilvl w:val="2"/>
              <w:numId w:val="14"/>
            </w:numPr>
            <w:spacing w:line="276" w:lineRule="auto"/>
            <w:rPr>
              <w:lang w:val="fr-FR"/>
            </w:rPr>
          </w:pPr>
          <w:r>
            <w:rPr>
              <w:lang w:val="fr-FR"/>
            </w:rPr>
            <w:t>Menaces</w:t>
          </w:r>
        </w:p>
        <w:p w:rsidR="00A44964" w:rsidRDefault="00A44964" w:rsidP="00A44964">
          <w:pPr>
            <w:pStyle w:val="Paragraphedeliste"/>
            <w:numPr>
              <w:ilvl w:val="0"/>
              <w:numId w:val="14"/>
            </w:numPr>
            <w:spacing w:line="276" w:lineRule="auto"/>
            <w:rPr>
              <w:lang w:val="fr-FR"/>
            </w:rPr>
          </w:pPr>
          <w:r>
            <w:rPr>
              <w:lang w:val="fr-FR"/>
            </w:rPr>
            <w:t>Augmentation d’échelle dans les zones de police limbourgeoises : point sur la situation</w:t>
          </w:r>
        </w:p>
        <w:p w:rsidR="00A44964" w:rsidRPr="00121875" w:rsidRDefault="00A44964" w:rsidP="00A44964">
          <w:pPr>
            <w:pStyle w:val="Paragraphedeliste"/>
            <w:numPr>
              <w:ilvl w:val="1"/>
              <w:numId w:val="14"/>
            </w:numPr>
            <w:spacing w:line="276" w:lineRule="auto"/>
            <w:ind w:left="708"/>
            <w:rPr>
              <w:sz w:val="20"/>
              <w:szCs w:val="20"/>
            </w:rPr>
          </w:pPr>
          <w:r w:rsidRPr="00121875">
            <w:rPr>
              <w:lang w:val="fr-FR"/>
            </w:rPr>
            <w:t xml:space="preserve">Une dynamique claire : </w:t>
          </w:r>
          <w:r>
            <w:rPr>
              <w:lang w:val="fr-FR"/>
            </w:rPr>
            <w:t>succession</w:t>
          </w:r>
          <w:r w:rsidRPr="00121875">
            <w:rPr>
              <w:lang w:val="fr-FR"/>
            </w:rPr>
            <w:t xml:space="preserve"> de tentatives, d’initiatives concrètes et de propositions élaborées</w:t>
          </w:r>
          <w:r>
            <w:rPr>
              <w:lang w:val="fr-FR"/>
            </w:rPr>
            <w:br/>
          </w:r>
          <w:r w:rsidRPr="00121875">
            <w:rPr>
              <w:sz w:val="20"/>
              <w:szCs w:val="20"/>
            </w:rPr>
            <w:t xml:space="preserve">4.1.1 Les zones de police West-Limburg et Beringen/Ham/Tessenderlo </w:t>
          </w:r>
        </w:p>
        <w:p w:rsidR="00A44964" w:rsidRDefault="00A44964" w:rsidP="00A44964">
          <w:pPr>
            <w:pStyle w:val="Default"/>
            <w:spacing w:line="276" w:lineRule="auto"/>
            <w:ind w:left="708"/>
            <w:rPr>
              <w:sz w:val="20"/>
              <w:szCs w:val="20"/>
            </w:rPr>
          </w:pPr>
          <w:r>
            <w:rPr>
              <w:sz w:val="20"/>
              <w:szCs w:val="20"/>
            </w:rPr>
            <w:t xml:space="preserve">4.1.2 Les zones de police GAOZ et Houthalen-Helchteren </w:t>
          </w:r>
          <w:r>
            <w:rPr>
              <w:sz w:val="20"/>
              <w:szCs w:val="20"/>
            </w:rPr>
            <w:br/>
            <w:t xml:space="preserve">4.1.3 Les zones de police HAZODI, Sint-Truiden/Gingelom/Nieuwerkerken et </w:t>
          </w:r>
          <w:proofErr w:type="spellStart"/>
          <w:r>
            <w:rPr>
              <w:sz w:val="20"/>
              <w:szCs w:val="20"/>
            </w:rPr>
            <w:t>Kanton</w:t>
          </w:r>
          <w:proofErr w:type="spellEnd"/>
          <w:r>
            <w:rPr>
              <w:sz w:val="20"/>
              <w:szCs w:val="20"/>
            </w:rPr>
            <w:t xml:space="preserve"> Borgloon </w:t>
          </w:r>
          <w:r>
            <w:rPr>
              <w:sz w:val="20"/>
              <w:szCs w:val="20"/>
            </w:rPr>
            <w:br/>
            <w:t xml:space="preserve">4.1.4 Les zones de police </w:t>
          </w:r>
          <w:proofErr w:type="spellStart"/>
          <w:r>
            <w:rPr>
              <w:sz w:val="20"/>
              <w:szCs w:val="20"/>
            </w:rPr>
            <w:t>Noordoost</w:t>
          </w:r>
          <w:proofErr w:type="spellEnd"/>
          <w:r>
            <w:rPr>
              <w:sz w:val="20"/>
              <w:szCs w:val="20"/>
            </w:rPr>
            <w:t xml:space="preserve">-Limburg et </w:t>
          </w:r>
          <w:proofErr w:type="spellStart"/>
          <w:r>
            <w:rPr>
              <w:sz w:val="20"/>
              <w:szCs w:val="20"/>
            </w:rPr>
            <w:t>Maasland</w:t>
          </w:r>
          <w:proofErr w:type="spellEnd"/>
          <w:r>
            <w:rPr>
              <w:sz w:val="20"/>
              <w:szCs w:val="20"/>
            </w:rPr>
            <w:t xml:space="preserve"> </w:t>
          </w:r>
          <w:r>
            <w:rPr>
              <w:sz w:val="20"/>
              <w:szCs w:val="20"/>
            </w:rPr>
            <w:br/>
            <w:t xml:space="preserve">4.1.5 La proposition du commissaire d’arrondissement </w:t>
          </w:r>
          <w:r>
            <w:rPr>
              <w:sz w:val="20"/>
              <w:szCs w:val="20"/>
            </w:rPr>
            <w:br/>
            <w:t xml:space="preserve">4.1.6 Autres propositions/points d’ancrage  </w:t>
          </w:r>
        </w:p>
        <w:p w:rsidR="00A44964" w:rsidRDefault="00A44964" w:rsidP="00A44964">
          <w:pPr>
            <w:pStyle w:val="Default"/>
            <w:spacing w:line="276" w:lineRule="auto"/>
            <w:ind w:left="284"/>
            <w:rPr>
              <w:sz w:val="20"/>
              <w:szCs w:val="20"/>
            </w:rPr>
          </w:pPr>
          <w:r>
            <w:rPr>
              <w:sz w:val="20"/>
              <w:szCs w:val="20"/>
            </w:rPr>
            <w:t xml:space="preserve">4.2 Conclusion </w:t>
          </w:r>
        </w:p>
        <w:p w:rsidR="00A44964" w:rsidRDefault="00A44964" w:rsidP="00A44964">
          <w:pPr>
            <w:pStyle w:val="Default"/>
            <w:spacing w:line="276" w:lineRule="auto"/>
            <w:rPr>
              <w:sz w:val="20"/>
              <w:szCs w:val="20"/>
            </w:rPr>
          </w:pPr>
          <w:r>
            <w:rPr>
              <w:sz w:val="20"/>
              <w:szCs w:val="20"/>
            </w:rPr>
            <w:t xml:space="preserve">5. Étude de l’adhésion à une augmentation d’échelle dans le Limbourg  </w:t>
          </w:r>
        </w:p>
        <w:p w:rsidR="00A44964" w:rsidRDefault="00A44964" w:rsidP="00A44964">
          <w:pPr>
            <w:pStyle w:val="Default"/>
            <w:spacing w:line="276" w:lineRule="auto"/>
            <w:ind w:left="284"/>
            <w:rPr>
              <w:sz w:val="20"/>
              <w:szCs w:val="20"/>
            </w:rPr>
          </w:pPr>
          <w:r>
            <w:rPr>
              <w:sz w:val="20"/>
              <w:szCs w:val="20"/>
            </w:rPr>
            <w:t>5.1 Limbourg : une zone</w:t>
          </w:r>
          <w:r w:rsidR="00F240B1">
            <w:rPr>
              <w:sz w:val="20"/>
              <w:szCs w:val="20"/>
            </w:rPr>
            <w:t xml:space="preserve"> </w:t>
          </w:r>
          <w:r>
            <w:rPr>
              <w:sz w:val="20"/>
              <w:szCs w:val="20"/>
            </w:rPr>
            <w:t xml:space="preserve">pilote idéale pour une augmentation d’échelle des zones de police locale en Belgique ? </w:t>
          </w:r>
        </w:p>
        <w:p w:rsidR="00A44964" w:rsidRDefault="00A44964" w:rsidP="00A44964">
          <w:pPr>
            <w:pStyle w:val="Default"/>
            <w:spacing w:line="276" w:lineRule="auto"/>
            <w:ind w:left="284"/>
            <w:rPr>
              <w:sz w:val="20"/>
              <w:szCs w:val="20"/>
            </w:rPr>
          </w:pPr>
          <w:r>
            <w:rPr>
              <w:sz w:val="20"/>
              <w:szCs w:val="20"/>
            </w:rPr>
            <w:t xml:space="preserve">5.2 Résultats </w:t>
          </w:r>
        </w:p>
        <w:p w:rsidR="00A44964" w:rsidRDefault="00A44964" w:rsidP="00A44964">
          <w:pPr>
            <w:pStyle w:val="Default"/>
            <w:spacing w:line="276" w:lineRule="auto"/>
            <w:ind w:left="708"/>
            <w:rPr>
              <w:sz w:val="20"/>
              <w:szCs w:val="20"/>
            </w:rPr>
          </w:pPr>
          <w:r>
            <w:rPr>
              <w:sz w:val="20"/>
              <w:szCs w:val="20"/>
            </w:rPr>
            <w:t xml:space="preserve">5.2.1 Un large consensus sur l’adhésion et les conditions connexes </w:t>
          </w:r>
        </w:p>
        <w:p w:rsidR="00A44964" w:rsidRDefault="00A44964" w:rsidP="00A44964">
          <w:pPr>
            <w:pStyle w:val="Default"/>
            <w:spacing w:line="276" w:lineRule="auto"/>
            <w:ind w:left="708"/>
            <w:rPr>
              <w:sz w:val="20"/>
              <w:szCs w:val="20"/>
            </w:rPr>
          </w:pPr>
          <w:r>
            <w:rPr>
              <w:sz w:val="20"/>
              <w:szCs w:val="20"/>
            </w:rPr>
            <w:t xml:space="preserve">5.2.2 Les bourgmestres : large unanimité à propos de la méthode à suivre  </w:t>
          </w:r>
        </w:p>
        <w:p w:rsidR="00A44964" w:rsidRDefault="00A44964" w:rsidP="00A44964">
          <w:pPr>
            <w:pStyle w:val="Default"/>
            <w:spacing w:line="276" w:lineRule="auto"/>
            <w:ind w:left="708"/>
            <w:rPr>
              <w:sz w:val="20"/>
              <w:szCs w:val="20"/>
            </w:rPr>
          </w:pPr>
          <w:r>
            <w:rPr>
              <w:sz w:val="20"/>
              <w:szCs w:val="20"/>
            </w:rPr>
            <w:t xml:space="preserve">5.2.3 Les chefs de corps : position claire  </w:t>
          </w:r>
        </w:p>
        <w:p w:rsidR="00A44964" w:rsidRDefault="00A44964" w:rsidP="00A44964">
          <w:pPr>
            <w:pStyle w:val="Default"/>
            <w:spacing w:line="276" w:lineRule="auto"/>
            <w:ind w:left="708"/>
            <w:rPr>
              <w:sz w:val="20"/>
              <w:szCs w:val="20"/>
            </w:rPr>
          </w:pPr>
          <w:r>
            <w:rPr>
              <w:sz w:val="20"/>
              <w:szCs w:val="20"/>
            </w:rPr>
            <w:t xml:space="preserve">5.2.4 Les acteurs impliqués directement : procureur du Roi, </w:t>
          </w:r>
          <w:proofErr w:type="spellStart"/>
          <w:r>
            <w:rPr>
              <w:sz w:val="20"/>
              <w:szCs w:val="20"/>
            </w:rPr>
            <w:t>Dirco</w:t>
          </w:r>
          <w:proofErr w:type="spellEnd"/>
          <w:r>
            <w:rPr>
              <w:sz w:val="20"/>
              <w:szCs w:val="20"/>
            </w:rPr>
            <w:t xml:space="preserve">, </w:t>
          </w:r>
          <w:proofErr w:type="spellStart"/>
          <w:r>
            <w:rPr>
              <w:sz w:val="20"/>
              <w:szCs w:val="20"/>
            </w:rPr>
            <w:t>Dirjud</w:t>
          </w:r>
          <w:proofErr w:type="spellEnd"/>
          <w:r>
            <w:rPr>
              <w:sz w:val="20"/>
              <w:szCs w:val="20"/>
            </w:rPr>
            <w:t xml:space="preserve">, commissaire d’arrondissement  </w:t>
          </w:r>
        </w:p>
        <w:p w:rsidR="00A44964" w:rsidRDefault="00A44964" w:rsidP="00A44964">
          <w:pPr>
            <w:pStyle w:val="Default"/>
            <w:spacing w:line="276" w:lineRule="auto"/>
            <w:ind w:left="708"/>
            <w:rPr>
              <w:sz w:val="20"/>
              <w:szCs w:val="20"/>
            </w:rPr>
          </w:pPr>
          <w:r>
            <w:rPr>
              <w:sz w:val="20"/>
              <w:szCs w:val="20"/>
            </w:rPr>
            <w:t xml:space="preserve">5.2.5 Les représentants des syndicats policiers (VSOA, NSPV, CSC, CGSP)  </w:t>
          </w:r>
        </w:p>
        <w:p w:rsidR="00A44964" w:rsidRDefault="00A44964" w:rsidP="00A44964">
          <w:pPr>
            <w:pStyle w:val="Default"/>
            <w:spacing w:line="276" w:lineRule="auto"/>
            <w:rPr>
              <w:sz w:val="20"/>
              <w:szCs w:val="20"/>
            </w:rPr>
          </w:pPr>
          <w:r>
            <w:rPr>
              <w:sz w:val="20"/>
              <w:szCs w:val="20"/>
            </w:rPr>
            <w:t xml:space="preserve">6. Conclusion : les zones de police limbourgeoises sont prêtes pour une augmentation d’échelle  </w:t>
          </w:r>
        </w:p>
        <w:p w:rsidR="00A44964" w:rsidRDefault="00A44964" w:rsidP="00A44964">
          <w:pPr>
            <w:pStyle w:val="Default"/>
            <w:spacing w:line="276" w:lineRule="auto"/>
            <w:rPr>
              <w:sz w:val="20"/>
              <w:szCs w:val="20"/>
            </w:rPr>
          </w:pPr>
        </w:p>
        <w:p w:rsidR="00A44964" w:rsidRDefault="00A44964" w:rsidP="00A44964">
          <w:pPr>
            <w:pStyle w:val="Default"/>
            <w:spacing w:line="276" w:lineRule="auto"/>
            <w:rPr>
              <w:sz w:val="20"/>
              <w:szCs w:val="20"/>
            </w:rPr>
          </w:pPr>
          <w:r>
            <w:rPr>
              <w:sz w:val="20"/>
              <w:szCs w:val="20"/>
            </w:rPr>
            <w:t xml:space="preserve">Géographiquement : un éventail d’options possibles  </w:t>
          </w:r>
        </w:p>
        <w:p w:rsidR="00A44964" w:rsidRPr="00B92C3E" w:rsidRDefault="00A44964" w:rsidP="00A44964">
          <w:pPr>
            <w:pStyle w:val="Default"/>
            <w:spacing w:line="276" w:lineRule="auto"/>
            <w:rPr>
              <w:sz w:val="20"/>
              <w:szCs w:val="20"/>
            </w:rPr>
          </w:pPr>
          <w:r w:rsidRPr="00B92C3E">
            <w:rPr>
              <w:sz w:val="20"/>
              <w:szCs w:val="20"/>
            </w:rPr>
            <w:t xml:space="preserve">1. ZP HANO + ZP </w:t>
          </w:r>
          <w:proofErr w:type="spellStart"/>
          <w:r w:rsidRPr="00B92C3E">
            <w:rPr>
              <w:sz w:val="20"/>
              <w:szCs w:val="20"/>
            </w:rPr>
            <w:t>Kempenland</w:t>
          </w:r>
          <w:proofErr w:type="spellEnd"/>
          <w:r w:rsidRPr="00B92C3E">
            <w:rPr>
              <w:sz w:val="20"/>
              <w:szCs w:val="20"/>
            </w:rPr>
            <w:t xml:space="preserve"> + ZP Lommel </w:t>
          </w:r>
        </w:p>
        <w:p w:rsidR="00A44964" w:rsidRPr="00E851AF" w:rsidRDefault="00A44964" w:rsidP="00A44964">
          <w:pPr>
            <w:pStyle w:val="Default"/>
            <w:spacing w:line="276" w:lineRule="auto"/>
            <w:rPr>
              <w:sz w:val="20"/>
              <w:szCs w:val="20"/>
              <w:lang w:val="nl-NL"/>
            </w:rPr>
          </w:pPr>
          <w:r w:rsidRPr="00E851AF">
            <w:rPr>
              <w:sz w:val="20"/>
              <w:szCs w:val="20"/>
              <w:lang w:val="nl-NL"/>
            </w:rPr>
            <w:t xml:space="preserve">2. ZP Beringen/Ham/Tessenderlo + ZP West-Limburg </w:t>
          </w:r>
        </w:p>
        <w:p w:rsidR="00A44964" w:rsidRPr="00E851AF" w:rsidRDefault="00A44964" w:rsidP="00A44964">
          <w:pPr>
            <w:pStyle w:val="Default"/>
            <w:spacing w:line="276" w:lineRule="auto"/>
            <w:rPr>
              <w:sz w:val="20"/>
              <w:szCs w:val="20"/>
              <w:lang w:val="nl-NL"/>
            </w:rPr>
          </w:pPr>
          <w:r w:rsidRPr="00E851AF">
            <w:rPr>
              <w:sz w:val="20"/>
              <w:szCs w:val="20"/>
              <w:lang w:val="nl-NL"/>
            </w:rPr>
            <w:t xml:space="preserve">3. ZP GAOZ + ZP Lanaken/Maasmechelen </w:t>
          </w:r>
        </w:p>
        <w:p w:rsidR="00A44964" w:rsidRPr="00E851AF" w:rsidRDefault="00A44964" w:rsidP="00A44964">
          <w:pPr>
            <w:pStyle w:val="Default"/>
            <w:spacing w:line="276" w:lineRule="auto"/>
            <w:rPr>
              <w:sz w:val="20"/>
              <w:szCs w:val="20"/>
              <w:lang w:val="nl-NL"/>
            </w:rPr>
          </w:pPr>
          <w:r w:rsidRPr="00E851AF">
            <w:rPr>
              <w:sz w:val="20"/>
              <w:szCs w:val="20"/>
              <w:lang w:val="nl-NL"/>
            </w:rPr>
            <w:t xml:space="preserve">4. Bilzen/Hoeselt/Riemst + ZP Tongeren/Herstappe + ZP Voeren </w:t>
          </w:r>
        </w:p>
        <w:p w:rsidR="00A44964" w:rsidRPr="00E851AF" w:rsidRDefault="00A44964" w:rsidP="00A44964">
          <w:pPr>
            <w:pStyle w:val="Default"/>
            <w:spacing w:line="276" w:lineRule="auto"/>
            <w:rPr>
              <w:sz w:val="20"/>
              <w:szCs w:val="20"/>
              <w:lang w:val="nl-NL"/>
            </w:rPr>
          </w:pPr>
          <w:r w:rsidRPr="00E851AF">
            <w:rPr>
              <w:sz w:val="20"/>
              <w:szCs w:val="20"/>
              <w:lang w:val="nl-NL"/>
            </w:rPr>
            <w:t xml:space="preserve">5. Beringen/Ham/Tessenderlo + ZP West-Limburg + ZP Heusden-Zolder </w:t>
          </w:r>
        </w:p>
        <w:p w:rsidR="00A44964" w:rsidRPr="00E851AF" w:rsidRDefault="00A44964" w:rsidP="00A44964">
          <w:pPr>
            <w:pStyle w:val="Default"/>
            <w:spacing w:line="276" w:lineRule="auto"/>
            <w:rPr>
              <w:sz w:val="20"/>
              <w:szCs w:val="20"/>
              <w:lang w:val="nl-NL"/>
            </w:rPr>
          </w:pPr>
          <w:r w:rsidRPr="00E851AF">
            <w:rPr>
              <w:sz w:val="20"/>
              <w:szCs w:val="20"/>
              <w:lang w:val="nl-NL"/>
            </w:rPr>
            <w:t xml:space="preserve">6. ZP Beringen/Ham/Tessenderlo + ZP Heusden-Zolder + ZP </w:t>
          </w:r>
          <w:proofErr w:type="gramStart"/>
          <w:r w:rsidRPr="00E851AF">
            <w:rPr>
              <w:sz w:val="20"/>
              <w:szCs w:val="20"/>
              <w:lang w:val="nl-NL"/>
            </w:rPr>
            <w:t xml:space="preserve">Houthalen-Helchteren  </w:t>
          </w:r>
          <w:proofErr w:type="gramEnd"/>
        </w:p>
        <w:p w:rsidR="00A44964" w:rsidRPr="00E851AF" w:rsidRDefault="00A44964" w:rsidP="00A44964">
          <w:pPr>
            <w:pStyle w:val="Default"/>
            <w:spacing w:line="276" w:lineRule="auto"/>
            <w:rPr>
              <w:sz w:val="20"/>
              <w:szCs w:val="20"/>
              <w:lang w:val="nl-NL"/>
            </w:rPr>
          </w:pPr>
          <w:r w:rsidRPr="00E851AF">
            <w:rPr>
              <w:sz w:val="20"/>
              <w:szCs w:val="20"/>
              <w:lang w:val="nl-NL"/>
            </w:rPr>
            <w:t xml:space="preserve">7. ZP GAOZ + ZP Lanaken/Maasmechelen + ZP Houthalen-Helchteren </w:t>
          </w:r>
        </w:p>
        <w:p w:rsidR="00A44964" w:rsidRPr="00E851AF" w:rsidRDefault="00A44964" w:rsidP="00A44964">
          <w:pPr>
            <w:pStyle w:val="Default"/>
            <w:spacing w:line="276" w:lineRule="auto"/>
            <w:rPr>
              <w:sz w:val="20"/>
              <w:szCs w:val="20"/>
              <w:lang w:val="nl-NL"/>
            </w:rPr>
          </w:pPr>
          <w:r w:rsidRPr="00E851AF">
            <w:rPr>
              <w:sz w:val="20"/>
              <w:szCs w:val="20"/>
              <w:lang w:val="nl-NL"/>
            </w:rPr>
            <w:t xml:space="preserve">8. ZP HANO + ZP Kempenland + ZP Lommel + ZP Noordoost-Limburg </w:t>
          </w:r>
        </w:p>
        <w:p w:rsidR="00A44964" w:rsidRPr="00E851AF" w:rsidRDefault="00A44964" w:rsidP="00A44964">
          <w:pPr>
            <w:pStyle w:val="Default"/>
            <w:spacing w:line="276" w:lineRule="auto"/>
            <w:rPr>
              <w:sz w:val="20"/>
              <w:szCs w:val="20"/>
              <w:lang w:val="nl-NL"/>
            </w:rPr>
          </w:pPr>
          <w:r w:rsidRPr="00E851AF">
            <w:rPr>
              <w:sz w:val="20"/>
              <w:szCs w:val="20"/>
              <w:lang w:val="nl-NL"/>
            </w:rPr>
            <w:t xml:space="preserve">9. ZP Maasland + ZP </w:t>
          </w:r>
          <w:proofErr w:type="gramStart"/>
          <w:r w:rsidRPr="00E851AF">
            <w:rPr>
              <w:sz w:val="20"/>
              <w:szCs w:val="20"/>
              <w:lang w:val="nl-NL"/>
            </w:rPr>
            <w:t xml:space="preserve">Noordoost-Limburg  </w:t>
          </w:r>
          <w:proofErr w:type="gramEnd"/>
        </w:p>
        <w:p w:rsidR="00A44964" w:rsidRPr="00E851AF" w:rsidRDefault="00A44964" w:rsidP="00A44964">
          <w:pPr>
            <w:pStyle w:val="Default"/>
            <w:spacing w:line="276" w:lineRule="auto"/>
            <w:rPr>
              <w:sz w:val="20"/>
              <w:szCs w:val="20"/>
              <w:lang w:val="nl-NL"/>
            </w:rPr>
          </w:pPr>
          <w:r w:rsidRPr="00E851AF">
            <w:rPr>
              <w:sz w:val="20"/>
              <w:szCs w:val="20"/>
              <w:lang w:val="nl-NL"/>
            </w:rPr>
            <w:t xml:space="preserve">10. ZP HAZODI + ZP Houthalen-Helchteren + ZP Heusden-Zolder </w:t>
          </w:r>
        </w:p>
        <w:p w:rsidR="00A44964" w:rsidRPr="00E851AF" w:rsidRDefault="00A44964" w:rsidP="00A44964">
          <w:pPr>
            <w:pStyle w:val="Default"/>
            <w:spacing w:line="276" w:lineRule="auto"/>
            <w:rPr>
              <w:sz w:val="20"/>
              <w:szCs w:val="20"/>
              <w:lang w:val="nl-NL"/>
            </w:rPr>
          </w:pPr>
          <w:r w:rsidRPr="00E851AF">
            <w:rPr>
              <w:sz w:val="20"/>
              <w:szCs w:val="20"/>
              <w:lang w:val="nl-NL"/>
            </w:rPr>
            <w:t xml:space="preserve">11. ZP HAZODI + ZP Sint-Truiden/Gingelom/Nieuwerkerken + ZP Kanton Borgloon </w:t>
          </w:r>
        </w:p>
        <w:p w:rsidR="00A44964" w:rsidRPr="00E851AF" w:rsidRDefault="00A44964" w:rsidP="00A44964">
          <w:pPr>
            <w:pStyle w:val="Default"/>
            <w:spacing w:line="276" w:lineRule="auto"/>
            <w:rPr>
              <w:sz w:val="20"/>
              <w:szCs w:val="20"/>
              <w:lang w:val="nl-NL"/>
            </w:rPr>
          </w:pPr>
          <w:r w:rsidRPr="00E851AF">
            <w:rPr>
              <w:sz w:val="20"/>
              <w:szCs w:val="20"/>
              <w:lang w:val="nl-NL"/>
            </w:rPr>
            <w:t xml:space="preserve">12. ZP HAZODI + ZP </w:t>
          </w:r>
          <w:proofErr w:type="gramStart"/>
          <w:r w:rsidRPr="00E851AF">
            <w:rPr>
              <w:sz w:val="20"/>
              <w:szCs w:val="20"/>
              <w:lang w:val="nl-NL"/>
            </w:rPr>
            <w:t xml:space="preserve">West-Limburg  </w:t>
          </w:r>
          <w:proofErr w:type="gramEnd"/>
        </w:p>
        <w:p w:rsidR="00A44964" w:rsidRPr="00E851AF" w:rsidRDefault="00A44964" w:rsidP="00A44964">
          <w:pPr>
            <w:pStyle w:val="Default"/>
            <w:spacing w:line="276" w:lineRule="auto"/>
            <w:rPr>
              <w:sz w:val="20"/>
              <w:szCs w:val="20"/>
              <w:lang w:val="nl-NL"/>
            </w:rPr>
          </w:pPr>
          <w:r w:rsidRPr="00E851AF">
            <w:rPr>
              <w:sz w:val="20"/>
              <w:szCs w:val="20"/>
              <w:lang w:val="nl-NL"/>
            </w:rPr>
            <w:t xml:space="preserve">13. ZP Sint-Truiden/Gingelom/Nieuwerkerken + ZP Kanton Borgloon </w:t>
          </w:r>
        </w:p>
        <w:p w:rsidR="00A44964" w:rsidRDefault="00A44964" w:rsidP="00A44964">
          <w:pPr>
            <w:spacing w:line="276" w:lineRule="auto"/>
            <w:rPr>
              <w:sz w:val="20"/>
              <w:szCs w:val="20"/>
            </w:rPr>
          </w:pPr>
          <w:r w:rsidRPr="00D3080C">
            <w:rPr>
              <w:sz w:val="20"/>
              <w:szCs w:val="20"/>
            </w:rPr>
            <w:t>Bibliogra</w:t>
          </w:r>
          <w:r>
            <w:rPr>
              <w:sz w:val="20"/>
              <w:szCs w:val="20"/>
            </w:rPr>
            <w:t>ph</w:t>
          </w:r>
          <w:r w:rsidRPr="00D3080C">
            <w:rPr>
              <w:sz w:val="20"/>
              <w:szCs w:val="20"/>
            </w:rPr>
            <w:t>ie</w:t>
          </w:r>
        </w:p>
        <w:p w:rsidR="00A44964" w:rsidRDefault="00A44964" w:rsidP="00A44964">
          <w:pPr>
            <w:spacing w:line="276" w:lineRule="auto"/>
            <w:rPr>
              <w:b/>
              <w:sz w:val="20"/>
              <w:lang w:val="fr-FR"/>
            </w:rPr>
          </w:pPr>
          <w:r>
            <w:rPr>
              <w:b/>
              <w:sz w:val="20"/>
              <w:lang w:val="fr-FR"/>
            </w:rPr>
            <w:t>TABLEAUX</w:t>
          </w:r>
        </w:p>
        <w:p w:rsidR="00A44964" w:rsidRDefault="00A44964" w:rsidP="00A44964">
          <w:pPr>
            <w:spacing w:line="276" w:lineRule="auto"/>
            <w:rPr>
              <w:sz w:val="20"/>
              <w:lang w:val="fr-FR"/>
            </w:rPr>
          </w:pPr>
          <w:r>
            <w:rPr>
              <w:sz w:val="20"/>
              <w:lang w:val="fr-FR"/>
            </w:rPr>
            <w:t>T</w:t>
          </w:r>
          <w:r w:rsidRPr="00D3080C">
            <w:rPr>
              <w:sz w:val="20"/>
              <w:lang w:val="fr-FR"/>
            </w:rPr>
            <w:t>ableau</w:t>
          </w:r>
          <w:r>
            <w:rPr>
              <w:sz w:val="20"/>
              <w:lang w:val="fr-FR"/>
            </w:rPr>
            <w:t xml:space="preserve"> 1 – Avantages d’une augmentation d’échelle</w:t>
          </w:r>
        </w:p>
        <w:p w:rsidR="00A44964" w:rsidRDefault="00A44964" w:rsidP="00A44964">
          <w:pPr>
            <w:spacing w:line="276" w:lineRule="auto"/>
            <w:rPr>
              <w:sz w:val="20"/>
              <w:lang w:val="fr-FR"/>
            </w:rPr>
          </w:pPr>
          <w:r>
            <w:rPr>
              <w:sz w:val="20"/>
              <w:lang w:val="fr-FR"/>
            </w:rPr>
            <w:t>Tableau 2 – Menaces liées à une augmentation d’échelle</w:t>
          </w:r>
        </w:p>
        <w:p w:rsidR="00A44964" w:rsidRDefault="00A44964" w:rsidP="00A44964">
          <w:pPr>
            <w:spacing w:line="276" w:lineRule="auto"/>
            <w:rPr>
              <w:sz w:val="20"/>
              <w:lang w:val="fr-FR"/>
            </w:rPr>
          </w:pPr>
          <w:r>
            <w:rPr>
              <w:sz w:val="20"/>
              <w:lang w:val="fr-FR"/>
            </w:rPr>
            <w:t>Tableau 3 – Zones de soins et d’action sociale dans le Limbourg</w:t>
          </w:r>
        </w:p>
        <w:p w:rsidR="00A44964" w:rsidRPr="00D3080C" w:rsidRDefault="00A44964" w:rsidP="00A44964">
          <w:pPr>
            <w:spacing w:line="276" w:lineRule="auto"/>
            <w:rPr>
              <w:b/>
              <w:sz w:val="20"/>
              <w:lang w:val="fr-FR"/>
            </w:rPr>
          </w:pPr>
          <w:r w:rsidRPr="00D3080C">
            <w:rPr>
              <w:b/>
              <w:sz w:val="20"/>
              <w:lang w:val="fr-FR"/>
            </w:rPr>
            <w:t>FIGURES</w:t>
          </w:r>
        </w:p>
        <w:p w:rsidR="00A44964" w:rsidRPr="00121875" w:rsidRDefault="00A44964" w:rsidP="00A44964">
          <w:pPr>
            <w:spacing w:line="276" w:lineRule="auto"/>
            <w:rPr>
              <w:lang w:val="fr-FR"/>
            </w:rPr>
          </w:pPr>
          <w:r>
            <w:rPr>
              <w:sz w:val="20"/>
              <w:lang w:val="fr-FR"/>
            </w:rPr>
            <w:t xml:space="preserve">Figure 1 </w:t>
          </w:r>
          <w:r>
            <w:rPr>
              <w:sz w:val="20"/>
            </w:rPr>
            <w:t>-</w:t>
          </w:r>
          <w:r>
            <w:rPr>
              <w:sz w:val="20"/>
              <w:lang w:val="fr-FR"/>
            </w:rPr>
            <w:t xml:space="preserve"> Aperçu des répondants</w:t>
          </w:r>
          <w:r>
            <w:rPr>
              <w:sz w:val="20"/>
              <w:lang w:val="fr-FR"/>
            </w:rPr>
            <w:br/>
          </w:r>
          <w:r>
            <w:rPr>
              <w:sz w:val="20"/>
              <w:szCs w:val="20"/>
            </w:rPr>
            <w:t xml:space="preserve">Figure 2 – Proposition de zone de fusion West-Limburg et Beringen/Ham/Tessenderlo </w:t>
          </w:r>
          <w:r>
            <w:rPr>
              <w:sz w:val="20"/>
              <w:szCs w:val="20"/>
            </w:rPr>
            <w:br/>
            <w:t xml:space="preserve">Figure 3 – Proposition de zone de fusion </w:t>
          </w:r>
          <w:proofErr w:type="spellStart"/>
          <w:r>
            <w:rPr>
              <w:sz w:val="20"/>
              <w:szCs w:val="20"/>
            </w:rPr>
            <w:t>Midden</w:t>
          </w:r>
          <w:proofErr w:type="spellEnd"/>
          <w:r>
            <w:rPr>
              <w:sz w:val="20"/>
              <w:szCs w:val="20"/>
            </w:rPr>
            <w:t xml:space="preserve">-Limburg </w:t>
          </w:r>
          <w:r>
            <w:rPr>
              <w:sz w:val="20"/>
              <w:szCs w:val="20"/>
            </w:rPr>
            <w:br/>
            <w:t xml:space="preserve">Figure 4 – Proposition de fusion de zones de police HAZODI, Sint-Truiden/Gingelom/Nieuwerkerken, </w:t>
          </w:r>
          <w:proofErr w:type="spellStart"/>
          <w:r>
            <w:rPr>
              <w:sz w:val="20"/>
              <w:szCs w:val="20"/>
            </w:rPr>
            <w:t>Kanton</w:t>
          </w:r>
          <w:proofErr w:type="spellEnd"/>
          <w:r>
            <w:rPr>
              <w:sz w:val="20"/>
              <w:szCs w:val="20"/>
            </w:rPr>
            <w:t xml:space="preserve"> Borgloon </w:t>
          </w:r>
          <w:r>
            <w:rPr>
              <w:sz w:val="20"/>
              <w:szCs w:val="20"/>
            </w:rPr>
            <w:br/>
            <w:t xml:space="preserve">Figure 5 - Proposition de fusion de zones de police </w:t>
          </w:r>
          <w:proofErr w:type="spellStart"/>
          <w:r>
            <w:rPr>
              <w:sz w:val="20"/>
              <w:szCs w:val="20"/>
            </w:rPr>
            <w:t>Noordoost</w:t>
          </w:r>
          <w:proofErr w:type="spellEnd"/>
          <w:r>
            <w:rPr>
              <w:sz w:val="20"/>
              <w:szCs w:val="20"/>
            </w:rPr>
            <w:t xml:space="preserve">-Limburg et </w:t>
          </w:r>
          <w:proofErr w:type="spellStart"/>
          <w:r>
            <w:rPr>
              <w:sz w:val="20"/>
              <w:szCs w:val="20"/>
            </w:rPr>
            <w:t>Maasland</w:t>
          </w:r>
          <w:proofErr w:type="spellEnd"/>
          <w:r>
            <w:rPr>
              <w:sz w:val="20"/>
              <w:szCs w:val="20"/>
            </w:rPr>
            <w:t xml:space="preserve"> </w:t>
          </w:r>
          <w:r>
            <w:rPr>
              <w:sz w:val="20"/>
              <w:szCs w:val="20"/>
            </w:rPr>
            <w:br/>
            <w:t xml:space="preserve">Figure 6 - Proposition de zones de police juillet 2011 </w:t>
          </w:r>
          <w:r>
            <w:rPr>
              <w:sz w:val="20"/>
              <w:szCs w:val="20"/>
            </w:rPr>
            <w:br/>
            <w:t xml:space="preserve">Figure 7 - Proposition de zones de police décembre 2012 </w:t>
          </w:r>
          <w:r>
            <w:rPr>
              <w:sz w:val="20"/>
              <w:szCs w:val="20"/>
            </w:rPr>
            <w:br/>
            <w:t xml:space="preserve">Figure 8 - Zones de secours Limburg </w:t>
          </w:r>
          <w:r>
            <w:rPr>
              <w:sz w:val="20"/>
              <w:szCs w:val="20"/>
            </w:rPr>
            <w:br/>
          </w:r>
          <w:r w:rsidRPr="00121875">
            <w:rPr>
              <w:sz w:val="20"/>
              <w:szCs w:val="20"/>
            </w:rPr>
            <w:t>Figur</w:t>
          </w:r>
          <w:r>
            <w:rPr>
              <w:sz w:val="20"/>
              <w:szCs w:val="20"/>
            </w:rPr>
            <w:t>e</w:t>
          </w:r>
          <w:r w:rsidRPr="00121875">
            <w:rPr>
              <w:sz w:val="20"/>
              <w:szCs w:val="20"/>
            </w:rPr>
            <w:t xml:space="preserve"> 9 - </w:t>
          </w:r>
          <w:r>
            <w:rPr>
              <w:sz w:val="20"/>
              <w:szCs w:val="20"/>
            </w:rPr>
            <w:t xml:space="preserve">Dotations locales – fédérales par habitant en </w:t>
          </w:r>
          <w:r w:rsidRPr="00121875">
            <w:rPr>
              <w:sz w:val="20"/>
              <w:szCs w:val="20"/>
            </w:rPr>
            <w:t>2012</w:t>
          </w:r>
        </w:p>
      </w:sdtContent>
    </w:sdt>
    <w:p w:rsidR="00A44964" w:rsidRPr="00341A01" w:rsidRDefault="00A44964" w:rsidP="00A44964">
      <w:pPr>
        <w:rPr>
          <w:lang w:val="fr-FR"/>
        </w:rPr>
      </w:pPr>
      <w:r w:rsidRPr="00341A01">
        <w:rPr>
          <w:lang w:val="fr-FR"/>
        </w:rPr>
        <w:br w:type="page"/>
      </w:r>
    </w:p>
    <w:p w:rsidR="00A44964" w:rsidRPr="00341A01" w:rsidRDefault="00A44964" w:rsidP="00A44964">
      <w:pPr>
        <w:pStyle w:val="Paragraphedeliste"/>
        <w:numPr>
          <w:ilvl w:val="0"/>
          <w:numId w:val="2"/>
        </w:numPr>
        <w:rPr>
          <w:b/>
          <w:lang w:val="fr-FR"/>
        </w:rPr>
      </w:pPr>
      <w:r w:rsidRPr="00341A01">
        <w:rPr>
          <w:b/>
          <w:lang w:val="fr-FR"/>
        </w:rPr>
        <w:t>INTRODUCTION</w:t>
      </w:r>
    </w:p>
    <w:p w:rsidR="00A44964" w:rsidRPr="00341A01" w:rsidRDefault="00A44964" w:rsidP="00A44964">
      <w:pPr>
        <w:rPr>
          <w:lang w:val="fr-FR"/>
        </w:rPr>
      </w:pPr>
      <w:r w:rsidRPr="00341A01">
        <w:rPr>
          <w:lang w:val="fr-FR"/>
        </w:rPr>
        <w:t xml:space="preserve">Il y a quelques mois, le 25 juin 2013, le Gouverneur Herman Reynders m’a invité à accompagner l’exercice de réflexion concernant l’augmentation d’échelle des zones de police du Limbourg. Le défi me semblait de taille. L’augmentation d’échelle de zones de police, souvent petites, figure depuis quelques années déjà à l’agenda politique, tant au niveau fédéral que local. </w:t>
      </w:r>
      <w:r>
        <w:rPr>
          <w:lang w:val="fr-FR"/>
        </w:rPr>
        <w:t>Il en va de même d</w:t>
      </w:r>
      <w:r w:rsidRPr="00341A01">
        <w:rPr>
          <w:lang w:val="fr-FR"/>
        </w:rPr>
        <w:t>ans le Limbourg, où dix des dix-sept zones de police, d’une capacité inférieure à 70 agents opérationnels, sont supposé</w:t>
      </w:r>
      <w:r>
        <w:rPr>
          <w:lang w:val="fr-FR"/>
        </w:rPr>
        <w:t>e</w:t>
      </w:r>
      <w:r w:rsidRPr="00341A01">
        <w:rPr>
          <w:lang w:val="fr-FR"/>
        </w:rPr>
        <w:t>s fournir un</w:t>
      </w:r>
      <w:r>
        <w:rPr>
          <w:lang w:val="fr-FR"/>
        </w:rPr>
        <w:t>e fonction</w:t>
      </w:r>
      <w:r w:rsidRPr="00341A01">
        <w:rPr>
          <w:lang w:val="fr-FR"/>
        </w:rPr>
        <w:t xml:space="preserve"> de police de base à part entière. Comme l’a affirmé en avril 2011 la ministre de l’Intérieur de l’époque, Annemie </w:t>
      </w:r>
      <w:proofErr w:type="spellStart"/>
      <w:r w:rsidRPr="00341A01">
        <w:rPr>
          <w:lang w:val="fr-FR"/>
        </w:rPr>
        <w:t>Turtelboom</w:t>
      </w:r>
      <w:proofErr w:type="spellEnd"/>
      <w:r w:rsidRPr="00341A01">
        <w:rPr>
          <w:lang w:val="fr-FR"/>
        </w:rPr>
        <w:t xml:space="preserve"> : une mission impossible si l’on veut couvrir efficacement les besoins en matière de sécurité. À l’époque, elle avait fixé la limite inférieure à 75 agents opérationnels.</w:t>
      </w:r>
    </w:p>
    <w:p w:rsidR="00A44964" w:rsidRPr="00341A01" w:rsidRDefault="00A44964" w:rsidP="00A44964">
      <w:pPr>
        <w:rPr>
          <w:lang w:val="fr-FR"/>
        </w:rPr>
      </w:pPr>
      <w:r w:rsidRPr="00341A01">
        <w:rPr>
          <w:lang w:val="fr-FR"/>
        </w:rPr>
        <w:t xml:space="preserve">Dans le Limbourg, plusieurs responsables se sont déjà attelés à cette mission périlleuse </w:t>
      </w:r>
      <w:r>
        <w:rPr>
          <w:lang w:val="fr-FR"/>
        </w:rPr>
        <w:t>préalablement</w:t>
      </w:r>
      <w:r w:rsidRPr="00341A01">
        <w:rPr>
          <w:lang w:val="fr-FR"/>
        </w:rPr>
        <w:t xml:space="preserve">. Comme ses collègues flamands, le Gouverneur a </w:t>
      </w:r>
      <w:r>
        <w:rPr>
          <w:lang w:val="fr-FR"/>
        </w:rPr>
        <w:t>pris l’initiative</w:t>
      </w:r>
      <w:r w:rsidRPr="00341A01">
        <w:rPr>
          <w:lang w:val="fr-FR"/>
        </w:rPr>
        <w:t>, notamment par une lettre aux présidents des collèges de police et aux chefs de corps de la police locale datée du 21 décembre 2011. Il y tenait un vibrant plaidoyer en faveur d’une augmentation d’échelle et d’une collaboration renforcées, fort de sa conviction qu’il s’agit d’une plus-value, à la fois sur les plans opérationnel et non-opérationnel. La lettre du gouverneur s’est greffée sur une dynamique qui avait conduit précédemment, en 2010, à la constitution de la zone de fusion Lanaken/Maasmechelen et au projet de fusion, finalement avorté, entre les zones de police West-Limburg e</w:t>
      </w:r>
      <w:r>
        <w:rPr>
          <w:lang w:val="fr-FR"/>
        </w:rPr>
        <w:t>t</w:t>
      </w:r>
      <w:r w:rsidRPr="00341A01">
        <w:rPr>
          <w:lang w:val="fr-FR"/>
        </w:rPr>
        <w:t xml:space="preserve"> Beringen/Ham/Tessenderlo. Début 2013, les discussions ont été entamées pour parvenir à une fusion des zones de police HAZODI, Sint-Truiden/Gingelom/Nieuwerkerken et </w:t>
      </w:r>
      <w:proofErr w:type="spellStart"/>
      <w:r w:rsidRPr="00341A01">
        <w:rPr>
          <w:lang w:val="fr-FR"/>
        </w:rPr>
        <w:t>Kanton</w:t>
      </w:r>
      <w:proofErr w:type="spellEnd"/>
      <w:r w:rsidRPr="00341A01">
        <w:rPr>
          <w:lang w:val="fr-FR"/>
        </w:rPr>
        <w:t xml:space="preserve"> Borgloon. Le 26 juin dernier, les zones de police GAOZ et Houthalen-Helchteren ont fait savoir qu’elles allaient entamer des négociations en vue d’une fusion dans le but avoué de fusionner à partir du 1</w:t>
      </w:r>
      <w:r w:rsidRPr="00341A01">
        <w:rPr>
          <w:vertAlign w:val="superscript"/>
          <w:lang w:val="fr-FR"/>
        </w:rPr>
        <w:t>er</w:t>
      </w:r>
      <w:r w:rsidRPr="00341A01">
        <w:rPr>
          <w:lang w:val="fr-FR"/>
        </w:rPr>
        <w:t xml:space="preserve"> avril 2014. La dynamique évidente en matière d’augmentation d’échelle qui est présente dans la province du Limbourg était un motif important d’accepter cette mission. Par ailleurs, la riche tradition d’une collaboration intercommunale dans tous les domaines politiques possibles a également joué un rôle. Le fait qu’il n’y ait pas de zone métropolitaine dans le Limbourg</w:t>
      </w:r>
      <w:r>
        <w:rPr>
          <w:lang w:val="fr-FR"/>
        </w:rPr>
        <w:t>,</w:t>
      </w:r>
      <w:r w:rsidRPr="00341A01">
        <w:rPr>
          <w:lang w:val="fr-FR"/>
        </w:rPr>
        <w:t xml:space="preserve"> qui fausse toutes les relations et complique toute forme d’augmentation d’échelle parce qu’un équilibre avec les autres zones est impossible</w:t>
      </w:r>
      <w:r>
        <w:rPr>
          <w:lang w:val="fr-FR"/>
        </w:rPr>
        <w:t>,</w:t>
      </w:r>
      <w:r w:rsidRPr="00341A01">
        <w:rPr>
          <w:lang w:val="fr-FR"/>
        </w:rPr>
        <w:t xml:space="preserve"> est également un atout pour l’augmentation d’échelle.</w:t>
      </w:r>
    </w:p>
    <w:p w:rsidR="00A44964" w:rsidRPr="00341A01" w:rsidRDefault="00A44964" w:rsidP="00A44964">
      <w:pPr>
        <w:rPr>
          <w:lang w:val="fr-FR"/>
        </w:rPr>
      </w:pPr>
      <w:r w:rsidRPr="00341A01">
        <w:rPr>
          <w:lang w:val="fr-FR"/>
        </w:rPr>
        <w:t xml:space="preserve">Le fonctionnement d’une zone de police </w:t>
      </w:r>
      <w:r>
        <w:rPr>
          <w:lang w:val="fr-FR"/>
        </w:rPr>
        <w:t xml:space="preserve">s’expose par excellence à </w:t>
      </w:r>
      <w:r w:rsidRPr="00341A01">
        <w:rPr>
          <w:lang w:val="fr-FR"/>
        </w:rPr>
        <w:t>l’influence des évolutions soci</w:t>
      </w:r>
      <w:r>
        <w:rPr>
          <w:lang w:val="fr-FR"/>
        </w:rPr>
        <w:t>étales</w:t>
      </w:r>
      <w:r w:rsidRPr="00341A01">
        <w:rPr>
          <w:lang w:val="fr-FR"/>
        </w:rPr>
        <w:t>. La crise bancaire et la récession économique qui s’en est suivie ont eu un impact sérieux sur la capacité financière des différentes autorités administratives du pays. Dès lors, des mesures d’austérité grèvent depuis plusieurs années le fonctionnement de la police fédérale par l’introduction, par exemple, d’un gel du recrutement. Étant donné la structure d’une police intégrée, l’impact se ressent également sur le fonctionnement de la police locale qui se charge elle</w:t>
      </w:r>
      <w:r>
        <w:rPr>
          <w:lang w:val="fr-FR"/>
        </w:rPr>
        <w:t xml:space="preserve">-même de certaines missions d’appui </w:t>
      </w:r>
      <w:r w:rsidRPr="00341A01">
        <w:rPr>
          <w:lang w:val="fr-FR"/>
        </w:rPr>
        <w:t>non</w:t>
      </w:r>
      <w:r>
        <w:rPr>
          <w:lang w:val="fr-FR"/>
        </w:rPr>
        <w:t xml:space="preserve"> </w:t>
      </w:r>
      <w:r w:rsidRPr="00341A01">
        <w:rPr>
          <w:lang w:val="fr-FR"/>
        </w:rPr>
        <w:t xml:space="preserve">opérationnelles qui pourraient être exécutées </w:t>
      </w:r>
      <w:r>
        <w:rPr>
          <w:lang w:val="fr-FR"/>
        </w:rPr>
        <w:t>depuis</w:t>
      </w:r>
      <w:r w:rsidRPr="00341A01">
        <w:rPr>
          <w:lang w:val="fr-FR"/>
        </w:rPr>
        <w:t xml:space="preserve"> la police fédérale. Même sur le plan communal, où les premières conséquences de la crise économique et financière ont été ressenties à partir de 2009, les responsables politiques sont confrontés au défi de continuer à offrir un service public de qualité (</w:t>
      </w:r>
      <w:proofErr w:type="spellStart"/>
      <w:r w:rsidRPr="00341A01">
        <w:rPr>
          <w:lang w:val="fr-FR"/>
        </w:rPr>
        <w:t>Belfius</w:t>
      </w:r>
      <w:proofErr w:type="spellEnd"/>
      <w:r w:rsidRPr="00341A01">
        <w:rPr>
          <w:lang w:val="fr-FR"/>
        </w:rPr>
        <w:t>, 2013). Il faut y ajouter que les cotisations patronales pour les pensions des fonctionnaires, y compris pour le personnel statutaire des zones de police, vont augmenter au cours des prochaines années et exercer une pression supplémentaire sur les dotations communales aux zones de police</w:t>
      </w:r>
      <w:r w:rsidRPr="00341A01">
        <w:rPr>
          <w:rStyle w:val="Appelnotedebasdep"/>
          <w:lang w:val="fr-FR"/>
        </w:rPr>
        <w:footnoteReference w:id="1"/>
      </w:r>
      <w:r w:rsidRPr="00341A01">
        <w:rPr>
          <w:lang w:val="fr-FR"/>
        </w:rPr>
        <w:t xml:space="preserve">. Par ailleurs, les zones de police seront confrontées à de nouvelles tâches comme l’exige l’introduction de la Loi </w:t>
      </w:r>
      <w:proofErr w:type="spellStart"/>
      <w:r w:rsidRPr="00341A01">
        <w:rPr>
          <w:lang w:val="fr-FR"/>
        </w:rPr>
        <w:t>Salduz</w:t>
      </w:r>
      <w:proofErr w:type="spellEnd"/>
      <w:r w:rsidRPr="00341A01">
        <w:rPr>
          <w:lang w:val="fr-FR"/>
        </w:rPr>
        <w:t xml:space="preserve"> qui est entrée en vigueur le 1</w:t>
      </w:r>
      <w:r w:rsidRPr="00341A01">
        <w:rPr>
          <w:vertAlign w:val="superscript"/>
          <w:lang w:val="fr-FR"/>
        </w:rPr>
        <w:t>er</w:t>
      </w:r>
      <w:r w:rsidRPr="00341A01">
        <w:rPr>
          <w:lang w:val="fr-FR"/>
        </w:rPr>
        <w:t xml:space="preserve"> janvier 2012 et exige des investissements supplémentaires (infrastructures, formation, etc.).</w:t>
      </w:r>
    </w:p>
    <w:p w:rsidR="00A44964" w:rsidRPr="00341A01" w:rsidRDefault="00A44964" w:rsidP="00A44964">
      <w:pPr>
        <w:rPr>
          <w:lang w:val="fr-FR"/>
        </w:rPr>
      </w:pPr>
      <w:r w:rsidRPr="00341A01">
        <w:rPr>
          <w:lang w:val="fr-FR"/>
        </w:rPr>
        <w:t xml:space="preserve">Ces évolutions incitent les responsables politiques administratifs et policiers à rechercher les structures de gestion et d’organisation les plus efficaces pour ne pas seulement continuer à garantir mais aussi renforcer </w:t>
      </w:r>
      <w:r>
        <w:rPr>
          <w:lang w:val="fr-FR"/>
        </w:rPr>
        <w:t>une fonction policière</w:t>
      </w:r>
      <w:r w:rsidRPr="00341A01">
        <w:rPr>
          <w:lang w:val="fr-FR"/>
        </w:rPr>
        <w:t xml:space="preserve"> de base de qualité. Souvent, on parvient dans ce cas à la conclusion qu’un travail à une plus grande échelle, par une étroite collaboration et la création de synergies ou de fusions entre différentes zones de police, permet de partager </w:t>
      </w:r>
      <w:r>
        <w:rPr>
          <w:lang w:val="fr-FR"/>
        </w:rPr>
        <w:t>le personnel</w:t>
      </w:r>
      <w:r w:rsidRPr="00341A01">
        <w:rPr>
          <w:lang w:val="fr-FR"/>
        </w:rPr>
        <w:t xml:space="preserve"> et les moyens et d’engranger </w:t>
      </w:r>
      <w:r>
        <w:rPr>
          <w:lang w:val="fr-FR"/>
        </w:rPr>
        <w:t xml:space="preserve">ainsi </w:t>
      </w:r>
      <w:r w:rsidRPr="00341A01">
        <w:rPr>
          <w:lang w:val="fr-FR"/>
        </w:rPr>
        <w:t xml:space="preserve">certains bénéfices. Par ailleurs, nous ne retrouvons pas seulement ces considérations à la police mais aussi dans d’autres services publics tels que les </w:t>
      </w:r>
      <w:r>
        <w:rPr>
          <w:lang w:val="fr-FR"/>
        </w:rPr>
        <w:t>services d’incendie</w:t>
      </w:r>
      <w:r w:rsidRPr="00341A01">
        <w:rPr>
          <w:rStyle w:val="Appelnotedebasdep"/>
          <w:lang w:val="fr-FR"/>
        </w:rPr>
        <w:footnoteReference w:id="2"/>
      </w:r>
      <w:r w:rsidRPr="00341A01">
        <w:rPr>
          <w:lang w:val="fr-FR"/>
        </w:rPr>
        <w:t>.</w:t>
      </w:r>
    </w:p>
    <w:p w:rsidR="00A44964" w:rsidRPr="00341A01" w:rsidRDefault="00A44964" w:rsidP="00A44964">
      <w:pPr>
        <w:rPr>
          <w:lang w:val="fr-FR"/>
        </w:rPr>
      </w:pPr>
      <w:r w:rsidRPr="00341A01">
        <w:rPr>
          <w:lang w:val="fr-FR"/>
        </w:rPr>
        <w:t>Si l’on réduit l’augmentation d’échelle à une fusion de zones de police, on parvient à la conclusion que cela n’a pas été un succès à ce jour. Bien que l’on ait laissé aux corps de police la liberté de fusionner entre eux s’ils le souhait</w:t>
      </w:r>
      <w:r>
        <w:rPr>
          <w:lang w:val="fr-FR"/>
        </w:rPr>
        <w:t>aie</w:t>
      </w:r>
      <w:r w:rsidRPr="00341A01">
        <w:rPr>
          <w:lang w:val="fr-FR"/>
        </w:rPr>
        <w:t xml:space="preserve">nt, seuls deux corps l’ont fait depuis la </w:t>
      </w:r>
      <w:r>
        <w:rPr>
          <w:lang w:val="fr-FR"/>
        </w:rPr>
        <w:t>réforme des polices</w:t>
      </w:r>
      <w:r w:rsidRPr="00341A01">
        <w:rPr>
          <w:lang w:val="fr-FR"/>
        </w:rPr>
        <w:t xml:space="preserve"> : la zone de police de Lanaken et la zone de police de Maasmechelen. Cette fusion a ramené le nombre total de zones de police en Belgique de 196 à 195. De tels exercices ont également eu lieu dans différentes autres provinces, comme dans le Brabant flamand et en Flandre orientale.</w:t>
      </w:r>
    </w:p>
    <w:p w:rsidR="00A44964" w:rsidRPr="00341A01" w:rsidRDefault="00A44964" w:rsidP="00A44964">
      <w:pPr>
        <w:rPr>
          <w:lang w:val="fr-FR"/>
        </w:rPr>
      </w:pPr>
      <w:r w:rsidRPr="00341A01">
        <w:rPr>
          <w:lang w:val="fr-FR"/>
        </w:rPr>
        <w:t xml:space="preserve">Il nous semblait absolument nécessaire de réaliser une étude de faisabilité. Dans un premier temps, il faut faire la lumière sur </w:t>
      </w:r>
      <w:r>
        <w:rPr>
          <w:lang w:val="fr-FR"/>
        </w:rPr>
        <w:t xml:space="preserve">le regard que jettent </w:t>
      </w:r>
      <w:r w:rsidRPr="00341A01">
        <w:rPr>
          <w:lang w:val="fr-FR"/>
        </w:rPr>
        <w:t xml:space="preserve">les bourgmestres et les chefs de corps </w:t>
      </w:r>
      <w:r>
        <w:rPr>
          <w:lang w:val="fr-FR"/>
        </w:rPr>
        <w:t>sur l</w:t>
      </w:r>
      <w:r w:rsidRPr="00341A01">
        <w:rPr>
          <w:lang w:val="fr-FR"/>
        </w:rPr>
        <w:t xml:space="preserve">’augmentation d’échelle, surtout </w:t>
      </w:r>
      <w:r>
        <w:rPr>
          <w:lang w:val="fr-FR"/>
        </w:rPr>
        <w:t xml:space="preserve">sur </w:t>
      </w:r>
      <w:r w:rsidRPr="00341A01">
        <w:rPr>
          <w:lang w:val="fr-FR"/>
        </w:rPr>
        <w:t xml:space="preserve">la signification de ce concept pour eux. L’augmentation d’échelle est une notion qui couvre plusieurs acceptions allant de la collaboration interzonale classique sur des points concrets, définis dans ce que l’on appelle des protocoles, à une collaboration structurelle sur tous les éléments possibles du travail de police et de l’organisation policière, </w:t>
      </w:r>
      <w:r>
        <w:rPr>
          <w:lang w:val="fr-FR"/>
        </w:rPr>
        <w:t>en ce compris</w:t>
      </w:r>
      <w:r w:rsidRPr="00341A01">
        <w:rPr>
          <w:lang w:val="fr-FR"/>
        </w:rPr>
        <w:t xml:space="preserve"> la fusion de zones de police. Il est important de déterminer avec précision ce que veulent les bourgmestres, jusqu’où ils veulent aller dans l’augmentation d’échelle et avec quelles zones partenaires ils estiment une augmentation d’échelle possible, souhaitable et réaliste. Il est tout aussi essentiel de connaître les conditions préalables qu’ils souhaitent voir respectées en cas d’augmentation d’échelle pour </w:t>
      </w:r>
      <w:proofErr w:type="gramStart"/>
      <w:r w:rsidRPr="00341A01">
        <w:rPr>
          <w:lang w:val="fr-FR"/>
        </w:rPr>
        <w:t>leur</w:t>
      </w:r>
      <w:r>
        <w:rPr>
          <w:lang w:val="fr-FR"/>
        </w:rPr>
        <w:t xml:space="preserve">s </w:t>
      </w:r>
      <w:r w:rsidRPr="00341A01">
        <w:rPr>
          <w:lang w:val="fr-FR"/>
        </w:rPr>
        <w:t>zone</w:t>
      </w:r>
      <w:proofErr w:type="gramEnd"/>
      <w:r w:rsidRPr="00341A01">
        <w:rPr>
          <w:lang w:val="fr-FR"/>
        </w:rPr>
        <w:t xml:space="preserve"> et commune. Quel</w:t>
      </w:r>
      <w:r>
        <w:rPr>
          <w:lang w:val="fr-FR"/>
        </w:rPr>
        <w:t>le</w:t>
      </w:r>
      <w:r w:rsidRPr="00341A01">
        <w:rPr>
          <w:lang w:val="fr-FR"/>
        </w:rPr>
        <w:t>s sont leurs conditions financières préalables ? Quelles sont les fonctionnalités de base essentielles à leurs yeux ? Quels services de police souhaitent-ils pouvoir offrir à leurs citoyens ? Tout cela doit être clair pour tous les intéressés, à l’intérieur et à l’extérieur de la province du Limbourg.</w:t>
      </w:r>
    </w:p>
    <w:p w:rsidR="00A44964" w:rsidRPr="00341A01" w:rsidRDefault="00A44964" w:rsidP="00A44964">
      <w:pPr>
        <w:rPr>
          <w:lang w:val="fr-FR"/>
        </w:rPr>
      </w:pPr>
      <w:r w:rsidRPr="00341A01">
        <w:rPr>
          <w:lang w:val="fr-FR"/>
        </w:rPr>
        <w:t xml:space="preserve">C’est finalement un exercice qui se fonde sur la volonté. Aucune zone de police ne peut être forcée à une quelconque forme d’agrandissement d’échelle. Dans une zone </w:t>
      </w:r>
      <w:proofErr w:type="spellStart"/>
      <w:r w:rsidRPr="00341A01">
        <w:rPr>
          <w:lang w:val="fr-FR"/>
        </w:rPr>
        <w:t>pluricommunale</w:t>
      </w:r>
      <w:proofErr w:type="spellEnd"/>
      <w:r w:rsidRPr="00341A01">
        <w:rPr>
          <w:lang w:val="fr-FR"/>
        </w:rPr>
        <w:t>, on pourrait travailler en théorie avec des majorités mais c’est loin d’être idéal s’il s’agit de l’essence de l’organisation et du fon</w:t>
      </w:r>
      <w:r>
        <w:rPr>
          <w:lang w:val="fr-FR"/>
        </w:rPr>
        <w:t>ctionnement de la police locale, sans compter</w:t>
      </w:r>
      <w:r w:rsidRPr="00341A01">
        <w:rPr>
          <w:lang w:val="fr-FR"/>
        </w:rPr>
        <w:t xml:space="preserve"> qu’une dimension financière entre en jeu également. L’expérience nous apprend que les zones </w:t>
      </w:r>
      <w:proofErr w:type="spellStart"/>
      <w:r w:rsidRPr="00341A01">
        <w:rPr>
          <w:lang w:val="fr-FR"/>
        </w:rPr>
        <w:t>pluricommunales</w:t>
      </w:r>
      <w:proofErr w:type="spellEnd"/>
      <w:r w:rsidRPr="00341A01">
        <w:rPr>
          <w:lang w:val="fr-FR"/>
        </w:rPr>
        <w:t xml:space="preserve"> qui renoncent au modèle de consensus – le principe de base de la réforme </w:t>
      </w:r>
      <w:proofErr w:type="spellStart"/>
      <w:r w:rsidRPr="00341A01">
        <w:rPr>
          <w:lang w:val="fr-FR"/>
        </w:rPr>
        <w:t>Octopus</w:t>
      </w:r>
      <w:proofErr w:type="spellEnd"/>
      <w:r>
        <w:rPr>
          <w:lang w:val="fr-FR"/>
        </w:rPr>
        <w:t xml:space="preserve"> -</w:t>
      </w:r>
      <w:r w:rsidRPr="00341A01">
        <w:rPr>
          <w:lang w:val="fr-FR"/>
        </w:rPr>
        <w:t>, se trouve</w:t>
      </w:r>
      <w:r>
        <w:rPr>
          <w:lang w:val="fr-FR"/>
        </w:rPr>
        <w:t>nt</w:t>
      </w:r>
      <w:r w:rsidRPr="00341A01">
        <w:rPr>
          <w:lang w:val="fr-FR"/>
        </w:rPr>
        <w:t xml:space="preserve"> confrontées à des problèmes encore difficiles à résoudre.</w:t>
      </w:r>
    </w:p>
    <w:p w:rsidR="00A44964" w:rsidRPr="00341A01" w:rsidRDefault="00A44964" w:rsidP="00A44964">
      <w:pPr>
        <w:rPr>
          <w:lang w:val="fr-FR"/>
        </w:rPr>
      </w:pPr>
      <w:r w:rsidRPr="00341A01">
        <w:rPr>
          <w:lang w:val="fr-FR"/>
        </w:rPr>
        <w:t>Le modèle belge d’une police intégrée, structurée à deux niveaux – fédéral et local – se fonde en grande partie sur l</w:t>
      </w:r>
      <w:r>
        <w:rPr>
          <w:lang w:val="fr-FR"/>
        </w:rPr>
        <w:t>a fonction</w:t>
      </w:r>
      <w:r w:rsidRPr="00341A01">
        <w:rPr>
          <w:lang w:val="fr-FR"/>
        </w:rPr>
        <w:t xml:space="preserve"> de police de base qui est intégré</w:t>
      </w:r>
      <w:r>
        <w:rPr>
          <w:lang w:val="fr-FR"/>
        </w:rPr>
        <w:t>e</w:t>
      </w:r>
      <w:r w:rsidRPr="00341A01">
        <w:rPr>
          <w:lang w:val="fr-FR"/>
        </w:rPr>
        <w:t xml:space="preserve"> dans le tissu social local. La façon dont le citoyen perçoit et </w:t>
      </w:r>
      <w:r>
        <w:rPr>
          <w:lang w:val="fr-FR"/>
        </w:rPr>
        <w:t>ressent</w:t>
      </w:r>
      <w:r w:rsidRPr="00341A01">
        <w:rPr>
          <w:lang w:val="fr-FR"/>
        </w:rPr>
        <w:t xml:space="preserve"> cette fonction de police est déterminante de la confiance dans la police. Cette confiance est essentielle dans un État de droit démocratique (</w:t>
      </w:r>
      <w:proofErr w:type="spellStart"/>
      <w:r w:rsidRPr="00341A01">
        <w:rPr>
          <w:lang w:val="fr-FR"/>
        </w:rPr>
        <w:t>Bruggeman</w:t>
      </w:r>
      <w:proofErr w:type="spellEnd"/>
      <w:r w:rsidRPr="00341A01">
        <w:rPr>
          <w:lang w:val="fr-FR"/>
        </w:rPr>
        <w:t xml:space="preserve">, 2010 ; </w:t>
      </w:r>
      <w:proofErr w:type="spellStart"/>
      <w:r w:rsidRPr="00341A01">
        <w:rPr>
          <w:lang w:val="fr-FR"/>
        </w:rPr>
        <w:t>Pleysier</w:t>
      </w:r>
      <w:proofErr w:type="spellEnd"/>
      <w:r w:rsidRPr="00341A01">
        <w:rPr>
          <w:lang w:val="fr-FR"/>
        </w:rPr>
        <w:t xml:space="preserve">, Pauwels, &amp; Van Damme, 2010). L’image qu’a le citoyen de la police est déterminée par la façon dont la police de proximité – entendez le travail de quartier – est perçue. Les bourgmestres, à juste titre, réagissent avec beaucoup de vigueur à tout ce qui pourrait influencer négativement le fonctionnement de quartier. Redessiner une échelle en fait partie. Par conséquent, les discussions à propos de l’échelle reviennent toujours à rechercher des équilibres, prendre des responsabilités et opérer des choix (De </w:t>
      </w:r>
      <w:proofErr w:type="spellStart"/>
      <w:r w:rsidRPr="00341A01">
        <w:rPr>
          <w:lang w:val="fr-FR"/>
        </w:rPr>
        <w:t>Ruyver</w:t>
      </w:r>
      <w:proofErr w:type="spellEnd"/>
      <w:r w:rsidRPr="00341A01">
        <w:rPr>
          <w:lang w:val="fr-FR"/>
        </w:rPr>
        <w:t>, 2013).</w:t>
      </w:r>
    </w:p>
    <w:p w:rsidR="00A44964" w:rsidRPr="00341A01" w:rsidRDefault="00A44964" w:rsidP="00A44964">
      <w:pPr>
        <w:rPr>
          <w:lang w:val="fr-FR"/>
        </w:rPr>
      </w:pPr>
      <w:r w:rsidRPr="00341A01">
        <w:rPr>
          <w:lang w:val="fr-FR"/>
        </w:rPr>
        <w:t xml:space="preserve">Dans </w:t>
      </w:r>
      <w:r>
        <w:rPr>
          <w:lang w:val="fr-FR"/>
        </w:rPr>
        <w:t>la recherche sur l’adhésion à</w:t>
      </w:r>
      <w:r w:rsidRPr="00341A01">
        <w:rPr>
          <w:lang w:val="fr-FR"/>
        </w:rPr>
        <w:t xml:space="preserve"> l’augmentation d’échelle, nous ne nous sommes pas limités aux « décideurs », les bourgmestres. D’autres figures-clés sont également abordées : les chefs de corps des dix-sept zones de police, les deux procureurs du Roi, plusieurs responsables politiques de la province, le gouverneur et son équipe</w:t>
      </w:r>
      <w:r>
        <w:rPr>
          <w:lang w:val="fr-FR"/>
        </w:rPr>
        <w:t>,</w:t>
      </w:r>
      <w:r w:rsidRPr="00341A01">
        <w:rPr>
          <w:lang w:val="fr-FR"/>
        </w:rPr>
        <w:t xml:space="preserve"> ainsi que les syndicats de police. Dans un modèle de concertation performant, la vision des représentants du personnel est en effet essentielle. Ce qui ressort clairement des discussions, c’est que l’augmentation d’échelle demandera un travail sur mesure.</w:t>
      </w:r>
    </w:p>
    <w:p w:rsidR="00A44964" w:rsidRPr="00341A01" w:rsidRDefault="00A44964" w:rsidP="00A44964">
      <w:pPr>
        <w:rPr>
          <w:lang w:val="fr-FR"/>
        </w:rPr>
      </w:pPr>
      <w:r w:rsidRPr="00341A01">
        <w:rPr>
          <w:lang w:val="fr-FR"/>
        </w:rPr>
        <w:t xml:space="preserve">Le présent rapport est réparti en six grands chapitres. Cette (1) introduction sera suivie de (2) l’approche de </w:t>
      </w:r>
      <w:r>
        <w:rPr>
          <w:lang w:val="fr-FR"/>
        </w:rPr>
        <w:t>la recherche</w:t>
      </w:r>
      <w:r w:rsidRPr="00341A01">
        <w:rPr>
          <w:lang w:val="fr-FR"/>
        </w:rPr>
        <w:t xml:space="preserve"> dans laquelle l’objet de cette </w:t>
      </w:r>
      <w:r>
        <w:rPr>
          <w:lang w:val="fr-FR"/>
        </w:rPr>
        <w:t>recherche</w:t>
      </w:r>
      <w:r w:rsidRPr="00341A01">
        <w:rPr>
          <w:lang w:val="fr-FR"/>
        </w:rPr>
        <w:t xml:space="preserve"> et la méthodologie utilisée seront exposés. Ensuite, (3) l’évolution relative à la réflexion sur l’augmentation d’échelle dans le paysage policier belge sera discutée et les pondérations possibles en matière d’augmentations d’échelle seront opérées (quelles sont les possibilités, les avantages, les inconvénients ?) et forment le miroir face auquel les résultats de l’étude seront présentés. Ensuite, (4) un point sera fait sur la situation des différentes initiatives et pistes de réflexion qui ont déjà été initiées dans la province du Limbourg pour ensuite procéder à (5) une discussion des résultats de l’étude. Enfin, sur la base de ces résultats, nous proposerons (6) plusieurs pistes qui permettront de réaliser les éventuelles augmentations d’échelle dans la province du Limbourg.</w:t>
      </w:r>
    </w:p>
    <w:p w:rsidR="00A44964" w:rsidRPr="00341A01" w:rsidRDefault="00A44964" w:rsidP="00A44964">
      <w:pPr>
        <w:rPr>
          <w:lang w:val="fr-FR"/>
        </w:rPr>
      </w:pPr>
      <w:r w:rsidRPr="00341A01">
        <w:rPr>
          <w:lang w:val="fr-FR"/>
        </w:rPr>
        <w:t xml:space="preserve">Le résultat de cette </w:t>
      </w:r>
      <w:r>
        <w:rPr>
          <w:lang w:val="fr-FR"/>
        </w:rPr>
        <w:t xml:space="preserve">recherche </w:t>
      </w:r>
      <w:r w:rsidRPr="00341A01">
        <w:rPr>
          <w:lang w:val="fr-FR"/>
        </w:rPr>
        <w:t>est une analyse des différentes variantes pour une augmentation d’échelle, évaluant les opportunités et possibilités qui doivent permettre aux différents responsables politiques dans la province du Limbourg de procéder à une concertation politique et de contrôler les différentes pistes.</w:t>
      </w:r>
    </w:p>
    <w:p w:rsidR="00A44964" w:rsidRPr="00341A01" w:rsidRDefault="00A44964" w:rsidP="00A44964">
      <w:pPr>
        <w:rPr>
          <w:lang w:val="fr-FR"/>
        </w:rPr>
      </w:pPr>
      <w:r w:rsidRPr="00341A01">
        <w:rPr>
          <w:lang w:val="fr-FR"/>
        </w:rPr>
        <w:t>Gand, le 30 septembre 2013</w:t>
      </w:r>
    </w:p>
    <w:p w:rsidR="00A44964" w:rsidRPr="00341A01" w:rsidRDefault="00A44964" w:rsidP="00A44964">
      <w:pPr>
        <w:rPr>
          <w:lang w:val="fr-FR"/>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500"/>
        <w:gridCol w:w="4500"/>
      </w:tblGrid>
      <w:tr w:rsidR="00A44964" w:rsidRPr="00341A01" w:rsidTr="00514C8F">
        <w:trPr>
          <w:trHeight w:val="110"/>
        </w:trPr>
        <w:tc>
          <w:tcPr>
            <w:tcW w:w="4500"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Prof. Dr Brice De </w:t>
            </w:r>
            <w:proofErr w:type="spellStart"/>
            <w:r w:rsidRPr="00341A01">
              <w:rPr>
                <w:rFonts w:ascii="Calibri" w:hAnsi="Calibri" w:cs="Calibri"/>
                <w:color w:val="000000"/>
                <w:lang w:val="fr-FR"/>
              </w:rPr>
              <w:t>Ruyver</w:t>
            </w:r>
            <w:proofErr w:type="spellEnd"/>
            <w:r w:rsidRPr="00341A01">
              <w:rPr>
                <w:rFonts w:ascii="Calibri" w:hAnsi="Calibri" w:cs="Calibri"/>
                <w:color w:val="000000"/>
                <w:lang w:val="fr-FR"/>
              </w:rPr>
              <w:t xml:space="preserve"> </w:t>
            </w:r>
          </w:p>
        </w:tc>
        <w:tc>
          <w:tcPr>
            <w:tcW w:w="4500"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Dr Jelle Janssens </w:t>
            </w:r>
          </w:p>
        </w:tc>
      </w:tr>
    </w:tbl>
    <w:p w:rsidR="00A44964" w:rsidRDefault="00A44964" w:rsidP="00A44964">
      <w:pPr>
        <w:rPr>
          <w:lang w:val="fr-FR"/>
        </w:rPr>
      </w:pPr>
    </w:p>
    <w:p w:rsidR="00A44964" w:rsidRDefault="00A44964" w:rsidP="00A44964">
      <w:pPr>
        <w:rPr>
          <w:lang w:val="fr-FR"/>
        </w:rPr>
      </w:pPr>
      <w:r>
        <w:rPr>
          <w:lang w:val="fr-FR"/>
        </w:rPr>
        <w:br w:type="page"/>
      </w:r>
    </w:p>
    <w:p w:rsidR="00A44964" w:rsidRPr="00341A01" w:rsidRDefault="00A44964" w:rsidP="00A44964">
      <w:pPr>
        <w:rPr>
          <w:lang w:val="fr-FR"/>
        </w:rPr>
      </w:pPr>
    </w:p>
    <w:p w:rsidR="00A44964" w:rsidRPr="00341A01" w:rsidRDefault="00A44964" w:rsidP="00A44964">
      <w:pPr>
        <w:pStyle w:val="Paragraphedeliste"/>
        <w:numPr>
          <w:ilvl w:val="0"/>
          <w:numId w:val="2"/>
        </w:numPr>
        <w:rPr>
          <w:b/>
          <w:lang w:val="fr-FR"/>
        </w:rPr>
      </w:pPr>
      <w:r w:rsidRPr="00341A01">
        <w:rPr>
          <w:b/>
          <w:lang w:val="fr-FR"/>
        </w:rPr>
        <w:t xml:space="preserve">APPROCHE DE </w:t>
      </w:r>
      <w:r>
        <w:rPr>
          <w:b/>
          <w:lang w:val="fr-FR"/>
        </w:rPr>
        <w:t xml:space="preserve">LA RECHERCHE </w:t>
      </w:r>
    </w:p>
    <w:p w:rsidR="00A44964" w:rsidRPr="00341A01" w:rsidRDefault="00A44964" w:rsidP="00A44964">
      <w:pPr>
        <w:rPr>
          <w:lang w:val="fr-FR"/>
        </w:rPr>
      </w:pPr>
      <w:r w:rsidRPr="00341A01">
        <w:rPr>
          <w:lang w:val="fr-FR"/>
        </w:rPr>
        <w:t>2.1.</w:t>
      </w:r>
      <w:r w:rsidRPr="00341A01">
        <w:rPr>
          <w:lang w:val="fr-FR"/>
        </w:rPr>
        <w:tab/>
        <w:t>OBJECTIF</w:t>
      </w:r>
    </w:p>
    <w:p w:rsidR="00A44964" w:rsidRPr="00341A01" w:rsidRDefault="00A44964" w:rsidP="00A44964">
      <w:pPr>
        <w:rPr>
          <w:lang w:val="fr-FR"/>
        </w:rPr>
      </w:pPr>
      <w:r w:rsidRPr="00341A01">
        <w:rPr>
          <w:lang w:val="fr-FR"/>
        </w:rPr>
        <w:t xml:space="preserve">L’objectif de cette </w:t>
      </w:r>
      <w:r>
        <w:rPr>
          <w:lang w:val="fr-FR"/>
        </w:rPr>
        <w:t>recherche</w:t>
      </w:r>
      <w:r w:rsidRPr="00341A01">
        <w:rPr>
          <w:lang w:val="fr-FR"/>
        </w:rPr>
        <w:t xml:space="preserve"> est de permettre de mieux comprendre </w:t>
      </w:r>
      <w:r>
        <w:rPr>
          <w:lang w:val="fr-FR"/>
        </w:rPr>
        <w:t>l’adhésion</w:t>
      </w:r>
      <w:r w:rsidRPr="00341A01">
        <w:rPr>
          <w:lang w:val="fr-FR"/>
        </w:rPr>
        <w:t xml:space="preserve">, les conditions </w:t>
      </w:r>
      <w:r>
        <w:rPr>
          <w:lang w:val="fr-FR"/>
        </w:rPr>
        <w:t xml:space="preserve">connexes </w:t>
      </w:r>
      <w:r w:rsidRPr="00341A01">
        <w:rPr>
          <w:lang w:val="fr-FR"/>
        </w:rPr>
        <w:t xml:space="preserve">et les possibilités présentes dans la province du Limbourg en matière d’augmentation d’échelle de la fonction de police et de créer des bases pour les responsables politiques provinciaux, communaux et policiers afin d’opérer des choix fondés. La question centrale dans cette </w:t>
      </w:r>
      <w:r>
        <w:rPr>
          <w:lang w:val="fr-FR"/>
        </w:rPr>
        <w:t>recherche</w:t>
      </w:r>
      <w:r w:rsidRPr="00341A01">
        <w:rPr>
          <w:lang w:val="fr-FR"/>
        </w:rPr>
        <w:t xml:space="preserve"> est donc de déterminer quelles sont les possibilités de procéder à une augmentation d’échelle.</w:t>
      </w:r>
    </w:p>
    <w:p w:rsidR="00A44964" w:rsidRPr="00341A01" w:rsidRDefault="00A44964" w:rsidP="00A44964">
      <w:pPr>
        <w:rPr>
          <w:lang w:val="fr-FR"/>
        </w:rPr>
      </w:pPr>
      <w:r w:rsidRPr="00341A01">
        <w:rPr>
          <w:lang w:val="fr-FR"/>
        </w:rPr>
        <w:t>2.2.</w:t>
      </w:r>
      <w:r w:rsidRPr="00341A01">
        <w:rPr>
          <w:lang w:val="fr-FR"/>
        </w:rPr>
        <w:tab/>
        <w:t>METHODOLOGIE UTILISEE</w:t>
      </w:r>
    </w:p>
    <w:p w:rsidR="00A44964" w:rsidRPr="00341A01" w:rsidRDefault="00A44964" w:rsidP="00A44964">
      <w:pPr>
        <w:rPr>
          <w:lang w:val="fr-FR"/>
        </w:rPr>
      </w:pPr>
      <w:r w:rsidRPr="00341A01">
        <w:rPr>
          <w:lang w:val="fr-FR"/>
        </w:rPr>
        <w:t>L’expérience enseigne que les changements organisationnels et structurels sont supportés de préférence par ceux qui en ressentent l’impact. Par opposition à l’exercice d’augmentation d’échelle aux Pays-Bas o</w:t>
      </w:r>
      <w:r>
        <w:rPr>
          <w:lang w:val="fr-FR"/>
        </w:rPr>
        <w:t>ù</w:t>
      </w:r>
      <w:r w:rsidRPr="00341A01">
        <w:rPr>
          <w:lang w:val="fr-FR"/>
        </w:rPr>
        <w:t xml:space="preserve"> l’on a décidé</w:t>
      </w:r>
      <w:r>
        <w:rPr>
          <w:lang w:val="fr-FR"/>
        </w:rPr>
        <w:t>,</w:t>
      </w:r>
      <w:r w:rsidRPr="00341A01">
        <w:rPr>
          <w:lang w:val="fr-FR"/>
        </w:rPr>
        <w:t xml:space="preserve"> dans une approche </w:t>
      </w:r>
      <w:r w:rsidRPr="00341A01">
        <w:rPr>
          <w:i/>
          <w:lang w:val="fr-FR"/>
        </w:rPr>
        <w:t>top-down</w:t>
      </w:r>
      <w:r>
        <w:rPr>
          <w:i/>
          <w:lang w:val="fr-FR"/>
        </w:rPr>
        <w:t>,</w:t>
      </w:r>
      <w:r w:rsidRPr="00341A01">
        <w:rPr>
          <w:lang w:val="fr-FR"/>
        </w:rPr>
        <w:t xml:space="preserve"> à quelle échelle la police doit être organisée (</w:t>
      </w:r>
      <w:proofErr w:type="spellStart"/>
      <w:r w:rsidRPr="00341A01">
        <w:rPr>
          <w:lang w:val="fr-FR"/>
        </w:rPr>
        <w:t>Ponsaers</w:t>
      </w:r>
      <w:proofErr w:type="spellEnd"/>
      <w:r w:rsidRPr="00341A01">
        <w:rPr>
          <w:lang w:val="fr-FR"/>
        </w:rPr>
        <w:t xml:space="preserve">, </w:t>
      </w:r>
      <w:proofErr w:type="spellStart"/>
      <w:r w:rsidRPr="00341A01">
        <w:rPr>
          <w:lang w:val="fr-FR"/>
        </w:rPr>
        <w:t>Bruggeman</w:t>
      </w:r>
      <w:proofErr w:type="spellEnd"/>
      <w:r w:rsidRPr="00341A01">
        <w:rPr>
          <w:lang w:val="fr-FR"/>
        </w:rPr>
        <w:t xml:space="preserve">, Bisschop, &amp; De </w:t>
      </w:r>
      <w:proofErr w:type="spellStart"/>
      <w:r w:rsidRPr="00341A01">
        <w:rPr>
          <w:lang w:val="fr-FR"/>
        </w:rPr>
        <w:t>Kimpe</w:t>
      </w:r>
      <w:proofErr w:type="spellEnd"/>
      <w:r w:rsidRPr="00341A01">
        <w:rPr>
          <w:lang w:val="fr-FR"/>
        </w:rPr>
        <w:t xml:space="preserve">, 2012a), cette </w:t>
      </w:r>
      <w:r>
        <w:rPr>
          <w:lang w:val="fr-FR"/>
        </w:rPr>
        <w:t>recherche</w:t>
      </w:r>
      <w:r w:rsidRPr="00341A01">
        <w:rPr>
          <w:lang w:val="fr-FR"/>
        </w:rPr>
        <w:t xml:space="preserve"> a un effet </w:t>
      </w:r>
      <w:proofErr w:type="spellStart"/>
      <w:r w:rsidRPr="00341A01">
        <w:rPr>
          <w:i/>
          <w:lang w:val="fr-FR"/>
        </w:rPr>
        <w:t>bottom</w:t>
      </w:r>
      <w:proofErr w:type="spellEnd"/>
      <w:r w:rsidRPr="00341A01">
        <w:rPr>
          <w:i/>
          <w:lang w:val="fr-FR"/>
        </w:rPr>
        <w:t>-up</w:t>
      </w:r>
      <w:r w:rsidRPr="00341A01">
        <w:rPr>
          <w:lang w:val="fr-FR"/>
        </w:rPr>
        <w:t xml:space="preserve">. Cette option présente l’inconvénient que </w:t>
      </w:r>
      <w:r>
        <w:rPr>
          <w:lang w:val="fr-FR"/>
        </w:rPr>
        <w:t>la recherche</w:t>
      </w:r>
      <w:r w:rsidRPr="00341A01">
        <w:rPr>
          <w:lang w:val="fr-FR"/>
        </w:rPr>
        <w:t xml:space="preserve"> – et finalement le processus de changement – est fastidieux et exige un travail intensif mais cet inconvénient est sans </w:t>
      </w:r>
      <w:r>
        <w:rPr>
          <w:lang w:val="fr-FR"/>
        </w:rPr>
        <w:t>commune mesure</w:t>
      </w:r>
      <w:r w:rsidRPr="00341A01">
        <w:rPr>
          <w:lang w:val="fr-FR"/>
        </w:rPr>
        <w:t xml:space="preserve"> avec les avantages </w:t>
      </w:r>
      <w:r>
        <w:rPr>
          <w:lang w:val="fr-FR"/>
        </w:rPr>
        <w:t xml:space="preserve">énormes </w:t>
      </w:r>
      <w:r w:rsidRPr="00341A01">
        <w:rPr>
          <w:lang w:val="fr-FR"/>
        </w:rPr>
        <w:t>qu</w:t>
      </w:r>
      <w:r>
        <w:rPr>
          <w:lang w:val="fr-FR"/>
        </w:rPr>
        <w:t>e représente</w:t>
      </w:r>
      <w:r w:rsidRPr="00341A01">
        <w:rPr>
          <w:lang w:val="fr-FR"/>
        </w:rPr>
        <w:t xml:space="preserve"> cette approche </w:t>
      </w:r>
      <w:proofErr w:type="spellStart"/>
      <w:r w:rsidRPr="00341A01">
        <w:rPr>
          <w:i/>
          <w:lang w:val="fr-FR"/>
        </w:rPr>
        <w:t>bottom</w:t>
      </w:r>
      <w:proofErr w:type="spellEnd"/>
      <w:r w:rsidRPr="00341A01">
        <w:rPr>
          <w:i/>
          <w:lang w:val="fr-FR"/>
        </w:rPr>
        <w:t>-up</w:t>
      </w:r>
      <w:r w:rsidRPr="00341A01">
        <w:rPr>
          <w:lang w:val="fr-FR"/>
        </w:rPr>
        <w:t xml:space="preserve">. En effet, cette méthode permet d’identifier et de contrôler les </w:t>
      </w:r>
      <w:r>
        <w:rPr>
          <w:lang w:val="fr-FR"/>
        </w:rPr>
        <w:t xml:space="preserve">besoins </w:t>
      </w:r>
      <w:r w:rsidRPr="00341A01">
        <w:rPr>
          <w:lang w:val="fr-FR"/>
        </w:rPr>
        <w:t xml:space="preserve">et </w:t>
      </w:r>
      <w:r>
        <w:rPr>
          <w:lang w:val="fr-FR"/>
        </w:rPr>
        <w:t>aspirations</w:t>
      </w:r>
      <w:r w:rsidRPr="00341A01">
        <w:rPr>
          <w:lang w:val="fr-FR"/>
        </w:rPr>
        <w:t xml:space="preserve"> réels des autorités et corps de police locaux et, par ailleurs, de mettre en marche un processus participatif qui peut faciliter les accords de collaboration possibles. Fort de ce choix, on mise beaucoup, au début de </w:t>
      </w:r>
      <w:r>
        <w:rPr>
          <w:lang w:val="fr-FR"/>
        </w:rPr>
        <w:t>la recherche</w:t>
      </w:r>
      <w:r w:rsidRPr="00341A01">
        <w:rPr>
          <w:lang w:val="fr-FR"/>
        </w:rPr>
        <w:t>, sur la transparence à l’égard de tous les intéressés et la garantie de la confidentialité pendant les entretiens.</w:t>
      </w:r>
    </w:p>
    <w:p w:rsidR="00A44964" w:rsidRPr="00341A01" w:rsidRDefault="00A44964" w:rsidP="00A44964">
      <w:pPr>
        <w:rPr>
          <w:lang w:val="fr-FR"/>
        </w:rPr>
      </w:pPr>
      <w:r w:rsidRPr="00341A01">
        <w:rPr>
          <w:lang w:val="fr-FR"/>
        </w:rPr>
        <w:t xml:space="preserve">Les bases méthodologiques de ce rapport se fondent sur une analyse qualitative des données qui ont été recueillies au cours d’entretiens </w:t>
      </w:r>
      <w:r w:rsidRPr="00341A01">
        <w:rPr>
          <w:i/>
          <w:lang w:val="fr-FR"/>
        </w:rPr>
        <w:t>en tête-à-tête</w:t>
      </w:r>
      <w:r w:rsidRPr="00341A01">
        <w:rPr>
          <w:lang w:val="fr-FR"/>
        </w:rPr>
        <w:t xml:space="preserve"> avec tous les responsables politiques, syndicaux, policiers et judiciaires dans la province du Limbourg. Cette large sélection de répondants a permis à l’équipe chargée de </w:t>
      </w:r>
      <w:r>
        <w:rPr>
          <w:lang w:val="fr-FR"/>
        </w:rPr>
        <w:t>la recherche</w:t>
      </w:r>
      <w:r w:rsidRPr="00341A01">
        <w:rPr>
          <w:lang w:val="fr-FR"/>
        </w:rPr>
        <w:t xml:space="preserve"> de sonder les visions tant internes (de l’organisation de la police) qu’externes (du contexte élargi dans lequel fonctionne la police) sur la </w:t>
      </w:r>
      <w:r>
        <w:rPr>
          <w:lang w:val="fr-FR"/>
        </w:rPr>
        <w:t>quête</w:t>
      </w:r>
      <w:r w:rsidRPr="00341A01">
        <w:rPr>
          <w:lang w:val="fr-FR"/>
        </w:rPr>
        <w:t xml:space="preserve"> d’un niveau administratif adéquat pour réaliser une gestion de la police stratégique et opérationnelle efficace.</w:t>
      </w:r>
    </w:p>
    <w:p w:rsidR="00A44964" w:rsidRPr="00341A01" w:rsidRDefault="00A44964" w:rsidP="00A44964">
      <w:pPr>
        <w:rPr>
          <w:lang w:val="fr-FR"/>
        </w:rPr>
      </w:pPr>
      <w:r w:rsidRPr="00341A01">
        <w:rPr>
          <w:lang w:val="fr-FR"/>
        </w:rPr>
        <w:t xml:space="preserve">Les </w:t>
      </w:r>
      <w:r w:rsidRPr="00341A01">
        <w:rPr>
          <w:i/>
          <w:lang w:val="fr-FR"/>
        </w:rPr>
        <w:t>entretiens en tête-à-tête</w:t>
      </w:r>
      <w:r w:rsidRPr="00341A01">
        <w:rPr>
          <w:lang w:val="fr-FR"/>
        </w:rPr>
        <w:t xml:space="preserve"> conviennent parfaitement pour dégager des opinions et offrent l’avantage que les questions peuvent être expliquées pendant les entretiens eux-mêmes et que certains points peuvent être approfondis (</w:t>
      </w:r>
      <w:proofErr w:type="spellStart"/>
      <w:r w:rsidRPr="00341A01">
        <w:rPr>
          <w:lang w:val="fr-FR"/>
        </w:rPr>
        <w:t>Opdenakker</w:t>
      </w:r>
      <w:proofErr w:type="spellEnd"/>
      <w:r w:rsidRPr="00341A01">
        <w:rPr>
          <w:lang w:val="fr-FR"/>
        </w:rPr>
        <w:t xml:space="preserve">, 2006). Ces entretiens ouverts sont menés à l’aide d’une liste de thèmes qui a été préalablement </w:t>
      </w:r>
      <w:r>
        <w:rPr>
          <w:lang w:val="fr-FR"/>
        </w:rPr>
        <w:t xml:space="preserve">établie </w:t>
      </w:r>
      <w:r w:rsidRPr="00341A01">
        <w:rPr>
          <w:lang w:val="fr-FR"/>
        </w:rPr>
        <w:t xml:space="preserve">par l’équipe chargée de </w:t>
      </w:r>
      <w:r>
        <w:rPr>
          <w:lang w:val="fr-FR"/>
        </w:rPr>
        <w:t>la recherche</w:t>
      </w:r>
      <w:r w:rsidRPr="00341A01">
        <w:rPr>
          <w:lang w:val="fr-FR"/>
        </w:rPr>
        <w:t xml:space="preserve"> et, en fonction de l’entretien, les thèmes ont été abordés dans un ordre variable. Par ailleurs, les répondants étaient libres d’aborder des thèmes nouveaux ou différents. Le lieu des entretiens a été déterminé par les répondants de telle sorte que les entretiens </w:t>
      </w:r>
      <w:r>
        <w:rPr>
          <w:lang w:val="fr-FR"/>
        </w:rPr>
        <w:t>aie</w:t>
      </w:r>
      <w:r w:rsidRPr="00341A01">
        <w:rPr>
          <w:lang w:val="fr-FR"/>
        </w:rPr>
        <w:t>nt pu se dérouler dans une atmosphère paisible.</w:t>
      </w:r>
    </w:p>
    <w:p w:rsidR="00A44964" w:rsidRPr="00341A01" w:rsidRDefault="00A44964" w:rsidP="00A44964">
      <w:pPr>
        <w:rPr>
          <w:lang w:val="fr-FR"/>
        </w:rPr>
      </w:pPr>
      <w:r w:rsidRPr="00341A01">
        <w:rPr>
          <w:lang w:val="fr-FR"/>
        </w:rPr>
        <w:t>2.3.</w:t>
      </w:r>
      <w:r w:rsidRPr="00341A01">
        <w:rPr>
          <w:lang w:val="fr-FR"/>
        </w:rPr>
        <w:tab/>
        <w:t>LA LISTE DES THEMES</w:t>
      </w:r>
    </w:p>
    <w:p w:rsidR="00A44964" w:rsidRPr="00341A01" w:rsidRDefault="00A44964" w:rsidP="00A44964">
      <w:pPr>
        <w:rPr>
          <w:lang w:val="fr-FR"/>
        </w:rPr>
      </w:pPr>
      <w:r w:rsidRPr="00341A01">
        <w:rPr>
          <w:lang w:val="fr-FR"/>
        </w:rPr>
        <w:t>La liste des thèmes suivante, qui a servi de fil conducteur pour un entretien libre, a été soumise à toutes les personnes de référence (bourgmestre, chef de corps, procureur du Roi, responsables politiques, commissaire d’arrondissement, directeur</w:t>
      </w:r>
      <w:r>
        <w:rPr>
          <w:lang w:val="fr-FR"/>
        </w:rPr>
        <w:t>-coordinateur</w:t>
      </w:r>
      <w:r w:rsidRPr="00341A01">
        <w:rPr>
          <w:lang w:val="fr-FR"/>
        </w:rPr>
        <w:t xml:space="preserve"> administratif, directeur judiciaire</w:t>
      </w:r>
      <w:r>
        <w:rPr>
          <w:lang w:val="fr-FR"/>
        </w:rPr>
        <w:t>,</w:t>
      </w:r>
      <w:r w:rsidRPr="00341A01">
        <w:rPr>
          <w:lang w:val="fr-FR"/>
        </w:rPr>
        <w:t xml:space="preserve"> syndicat policier).</w:t>
      </w:r>
    </w:p>
    <w:p w:rsidR="00A44964" w:rsidRPr="00341A01" w:rsidRDefault="00A44964" w:rsidP="00A44964">
      <w:pPr>
        <w:pStyle w:val="Paragraphedeliste"/>
        <w:numPr>
          <w:ilvl w:val="0"/>
          <w:numId w:val="3"/>
        </w:numPr>
        <w:rPr>
          <w:lang w:val="fr-FR"/>
        </w:rPr>
      </w:pPr>
      <w:r w:rsidRPr="00341A01">
        <w:rPr>
          <w:lang w:val="fr-FR"/>
        </w:rPr>
        <w:t xml:space="preserve">Que pensez-vous d’une augmentation d’échelle ? Que </w:t>
      </w:r>
      <w:r>
        <w:rPr>
          <w:lang w:val="fr-FR"/>
        </w:rPr>
        <w:t>représente</w:t>
      </w:r>
      <w:r w:rsidRPr="00341A01">
        <w:rPr>
          <w:lang w:val="fr-FR"/>
        </w:rPr>
        <w:t xml:space="preserve"> une augmentation d’échelle pour vous ? Voyez-vous des gradations dans une augmentation d’échelle ?</w:t>
      </w:r>
    </w:p>
    <w:p w:rsidR="00A44964" w:rsidRPr="00341A01" w:rsidRDefault="00A44964" w:rsidP="00A44964">
      <w:pPr>
        <w:pStyle w:val="Paragraphedeliste"/>
        <w:numPr>
          <w:ilvl w:val="0"/>
          <w:numId w:val="3"/>
        </w:numPr>
        <w:rPr>
          <w:lang w:val="fr-FR"/>
        </w:rPr>
      </w:pPr>
      <w:r w:rsidRPr="00341A01">
        <w:rPr>
          <w:lang w:val="fr-FR"/>
        </w:rPr>
        <w:t>Que pensez-vous d’une augmentation d’échelle de votre zone ? À quelle forme d’augmentation d’échelle accordez-vous la préférence ?</w:t>
      </w:r>
    </w:p>
    <w:p w:rsidR="00A44964" w:rsidRPr="00341A01" w:rsidRDefault="00A44964" w:rsidP="00A44964">
      <w:pPr>
        <w:pStyle w:val="Paragraphedeliste"/>
        <w:numPr>
          <w:ilvl w:val="0"/>
          <w:numId w:val="3"/>
        </w:numPr>
        <w:rPr>
          <w:lang w:val="fr-FR"/>
        </w:rPr>
      </w:pPr>
      <w:r w:rsidRPr="00341A01">
        <w:rPr>
          <w:lang w:val="fr-FR"/>
        </w:rPr>
        <w:t xml:space="preserve">Quelles conditions </w:t>
      </w:r>
      <w:r>
        <w:rPr>
          <w:lang w:val="fr-FR"/>
        </w:rPr>
        <w:t>connexes</w:t>
      </w:r>
      <w:r w:rsidRPr="00341A01">
        <w:rPr>
          <w:lang w:val="fr-FR"/>
        </w:rPr>
        <w:t xml:space="preserve"> (opérationnelles, organisationnelles et financières) souhaitez-vous voir réunies pour décider d’une augmentation d’échelle ?</w:t>
      </w:r>
    </w:p>
    <w:p w:rsidR="00A44964" w:rsidRPr="00341A01" w:rsidRDefault="00A44964" w:rsidP="00A44964">
      <w:pPr>
        <w:pStyle w:val="Paragraphedeliste"/>
        <w:numPr>
          <w:ilvl w:val="0"/>
          <w:numId w:val="3"/>
        </w:numPr>
        <w:rPr>
          <w:lang w:val="fr-FR"/>
        </w:rPr>
      </w:pPr>
      <w:r w:rsidRPr="00341A01">
        <w:rPr>
          <w:lang w:val="fr-FR"/>
        </w:rPr>
        <w:t>Avec quelle(s) zone(s) souhaitez-vous, le cas échéant, procéder à une augmentation d’échelle</w:t>
      </w:r>
      <w:r>
        <w:rPr>
          <w:lang w:val="fr-FR"/>
        </w:rPr>
        <w:t> </w:t>
      </w:r>
      <w:r w:rsidRPr="00341A01">
        <w:rPr>
          <w:lang w:val="fr-FR"/>
        </w:rPr>
        <w:t>?</w:t>
      </w:r>
    </w:p>
    <w:p w:rsidR="00A44964" w:rsidRPr="00341A01" w:rsidRDefault="00A44964" w:rsidP="00A44964">
      <w:pPr>
        <w:pStyle w:val="Paragraphedeliste"/>
        <w:numPr>
          <w:ilvl w:val="0"/>
          <w:numId w:val="3"/>
        </w:numPr>
        <w:rPr>
          <w:lang w:val="fr-FR"/>
        </w:rPr>
      </w:pPr>
      <w:r w:rsidRPr="00341A01">
        <w:rPr>
          <w:lang w:val="fr-FR"/>
        </w:rPr>
        <w:t>Quels sont, selon vous, les accords de co</w:t>
      </w:r>
      <w:r>
        <w:rPr>
          <w:lang w:val="fr-FR"/>
        </w:rPr>
        <w:t>opération</w:t>
      </w:r>
      <w:r w:rsidRPr="00341A01">
        <w:rPr>
          <w:lang w:val="fr-FR"/>
        </w:rPr>
        <w:t xml:space="preserve"> envisageables, sur le plan géographique, dans le Limbourg ?</w:t>
      </w:r>
    </w:p>
    <w:p w:rsidR="00A44964" w:rsidRPr="00341A01" w:rsidRDefault="00A44964" w:rsidP="00A44964">
      <w:pPr>
        <w:pStyle w:val="Paragraphedeliste"/>
        <w:numPr>
          <w:ilvl w:val="0"/>
          <w:numId w:val="3"/>
        </w:numPr>
        <w:rPr>
          <w:lang w:val="fr-FR"/>
        </w:rPr>
      </w:pPr>
      <w:r w:rsidRPr="00341A01">
        <w:rPr>
          <w:lang w:val="fr-FR"/>
        </w:rPr>
        <w:t>Un ancrage communal est-il nécessaire en cas d’augmentation d’échelle ? Le cas échéant, comment souhaitez-vous le réaliser ?</w:t>
      </w:r>
    </w:p>
    <w:p w:rsidR="00A44964" w:rsidRPr="00341A01" w:rsidRDefault="00A44964" w:rsidP="00A44964">
      <w:pPr>
        <w:pStyle w:val="Paragraphedeliste"/>
        <w:numPr>
          <w:ilvl w:val="0"/>
          <w:numId w:val="3"/>
        </w:numPr>
        <w:rPr>
          <w:lang w:val="fr-FR"/>
        </w:rPr>
      </w:pPr>
      <w:r w:rsidRPr="00341A01">
        <w:rPr>
          <w:lang w:val="fr-FR"/>
        </w:rPr>
        <w:t>Comment évaluez-vous le fonctionnement :</w:t>
      </w:r>
    </w:p>
    <w:p w:rsidR="00A44964" w:rsidRPr="00341A01" w:rsidRDefault="00A44964" w:rsidP="00A44964">
      <w:pPr>
        <w:pStyle w:val="Paragraphedeliste"/>
        <w:numPr>
          <w:ilvl w:val="1"/>
          <w:numId w:val="3"/>
        </w:numPr>
        <w:rPr>
          <w:lang w:val="fr-FR"/>
        </w:rPr>
      </w:pPr>
      <w:r w:rsidRPr="00341A01">
        <w:rPr>
          <w:lang w:val="fr-FR"/>
        </w:rPr>
        <w:t xml:space="preserve">du collège de police ? </w:t>
      </w:r>
    </w:p>
    <w:p w:rsidR="00A44964" w:rsidRPr="00341A01" w:rsidRDefault="00A44964" w:rsidP="00A44964">
      <w:pPr>
        <w:pStyle w:val="Paragraphedeliste"/>
        <w:numPr>
          <w:ilvl w:val="1"/>
          <w:numId w:val="3"/>
        </w:numPr>
        <w:rPr>
          <w:lang w:val="fr-FR"/>
        </w:rPr>
      </w:pPr>
      <w:r w:rsidRPr="00341A01">
        <w:rPr>
          <w:lang w:val="fr-FR"/>
        </w:rPr>
        <w:t xml:space="preserve">du conseil de police ? </w:t>
      </w:r>
    </w:p>
    <w:p w:rsidR="00A44964" w:rsidRPr="00341A01" w:rsidRDefault="00A44964" w:rsidP="00A44964">
      <w:pPr>
        <w:pStyle w:val="Paragraphedeliste"/>
        <w:numPr>
          <w:ilvl w:val="1"/>
          <w:numId w:val="3"/>
        </w:numPr>
        <w:rPr>
          <w:lang w:val="fr-FR"/>
        </w:rPr>
      </w:pPr>
      <w:r w:rsidRPr="00341A01">
        <w:rPr>
          <w:lang w:val="fr-FR"/>
        </w:rPr>
        <w:t xml:space="preserve">du conseil </w:t>
      </w:r>
      <w:r>
        <w:rPr>
          <w:lang w:val="fr-FR"/>
        </w:rPr>
        <w:t xml:space="preserve">zonal </w:t>
      </w:r>
      <w:r w:rsidRPr="00341A01">
        <w:rPr>
          <w:lang w:val="fr-FR"/>
        </w:rPr>
        <w:t>de sécurité ?</w:t>
      </w:r>
    </w:p>
    <w:p w:rsidR="00A44964" w:rsidRPr="00341A01" w:rsidRDefault="00A44964" w:rsidP="00A44964">
      <w:pPr>
        <w:pStyle w:val="Paragraphedeliste"/>
        <w:numPr>
          <w:ilvl w:val="0"/>
          <w:numId w:val="3"/>
        </w:numPr>
        <w:rPr>
          <w:lang w:val="fr-FR"/>
        </w:rPr>
      </w:pPr>
      <w:r w:rsidRPr="00341A01">
        <w:rPr>
          <w:lang w:val="fr-FR"/>
        </w:rPr>
        <w:t>Quel rôle ces organes peuvent-ils jouer dans l’augmentation d’échelle que vous envisagez ?</w:t>
      </w:r>
    </w:p>
    <w:p w:rsidR="00A44964" w:rsidRPr="00341A01" w:rsidRDefault="00A44964" w:rsidP="00A44964">
      <w:pPr>
        <w:pStyle w:val="Paragraphedeliste"/>
        <w:numPr>
          <w:ilvl w:val="0"/>
          <w:numId w:val="3"/>
        </w:numPr>
        <w:rPr>
          <w:lang w:val="fr-FR"/>
        </w:rPr>
      </w:pPr>
      <w:r w:rsidRPr="00341A01">
        <w:rPr>
          <w:lang w:val="fr-FR"/>
        </w:rPr>
        <w:t>Quelle contribution la police fédérale peut-elle apporter aux processus d’augmentation d’échelle ?</w:t>
      </w:r>
    </w:p>
    <w:p w:rsidR="00A44964" w:rsidRPr="00341A01" w:rsidRDefault="00A44964" w:rsidP="00A44964">
      <w:pPr>
        <w:pStyle w:val="Paragraphedeliste"/>
        <w:numPr>
          <w:ilvl w:val="0"/>
          <w:numId w:val="3"/>
        </w:numPr>
        <w:rPr>
          <w:lang w:val="fr-FR"/>
        </w:rPr>
      </w:pPr>
      <w:r w:rsidRPr="00341A01">
        <w:rPr>
          <w:lang w:val="fr-FR"/>
        </w:rPr>
        <w:t xml:space="preserve">Quel rôle la province </w:t>
      </w:r>
      <w:proofErr w:type="spellStart"/>
      <w:r w:rsidRPr="00341A01">
        <w:rPr>
          <w:lang w:val="fr-FR"/>
        </w:rPr>
        <w:t>doit-elle</w:t>
      </w:r>
      <w:proofErr w:type="spellEnd"/>
      <w:r w:rsidRPr="00341A01">
        <w:rPr>
          <w:lang w:val="fr-FR"/>
        </w:rPr>
        <w:t xml:space="preserve"> jouer, à votre avis, dans les exercices d’augmentation d’échelle</w:t>
      </w:r>
      <w:r>
        <w:rPr>
          <w:lang w:val="fr-FR"/>
        </w:rPr>
        <w:t> </w:t>
      </w:r>
      <w:r w:rsidRPr="00341A01">
        <w:rPr>
          <w:lang w:val="fr-FR"/>
        </w:rPr>
        <w:t>?</w:t>
      </w:r>
    </w:p>
    <w:p w:rsidR="00A44964" w:rsidRPr="00341A01" w:rsidRDefault="00A44964" w:rsidP="00A44964">
      <w:pPr>
        <w:pStyle w:val="Paragraphedeliste"/>
        <w:numPr>
          <w:ilvl w:val="0"/>
          <w:numId w:val="3"/>
        </w:numPr>
        <w:rPr>
          <w:lang w:val="fr-FR"/>
        </w:rPr>
      </w:pPr>
      <w:r w:rsidRPr="00341A01">
        <w:rPr>
          <w:lang w:val="fr-FR"/>
        </w:rPr>
        <w:t xml:space="preserve">Estimez-vous que la perspective </w:t>
      </w:r>
      <w:proofErr w:type="spellStart"/>
      <w:r w:rsidRPr="00341A01">
        <w:rPr>
          <w:lang w:val="fr-FR"/>
        </w:rPr>
        <w:t>eurégionale</w:t>
      </w:r>
      <w:proofErr w:type="spellEnd"/>
      <w:r w:rsidRPr="00341A01">
        <w:rPr>
          <w:lang w:val="fr-FR"/>
        </w:rPr>
        <w:t xml:space="preserve"> doi</w:t>
      </w:r>
      <w:r>
        <w:rPr>
          <w:lang w:val="fr-FR"/>
        </w:rPr>
        <w:t>ve</w:t>
      </w:r>
      <w:r w:rsidRPr="00341A01">
        <w:rPr>
          <w:lang w:val="fr-FR"/>
        </w:rPr>
        <w:t xml:space="preserve"> être prise en compte dans les exercices de réflexion à propos de l’augmentation d’échelle ?</w:t>
      </w:r>
    </w:p>
    <w:p w:rsidR="00A44964" w:rsidRPr="00341A01" w:rsidRDefault="00A44964" w:rsidP="00A44964">
      <w:pPr>
        <w:pStyle w:val="Paragraphedeliste"/>
        <w:numPr>
          <w:ilvl w:val="0"/>
          <w:numId w:val="3"/>
        </w:numPr>
        <w:rPr>
          <w:lang w:val="fr-FR"/>
        </w:rPr>
      </w:pPr>
      <w:r w:rsidRPr="00341A01">
        <w:rPr>
          <w:lang w:val="fr-FR"/>
        </w:rPr>
        <w:t xml:space="preserve">Y </w:t>
      </w:r>
      <w:proofErr w:type="spellStart"/>
      <w:r w:rsidRPr="00341A01">
        <w:rPr>
          <w:lang w:val="fr-FR"/>
        </w:rPr>
        <w:t>a-t-il</w:t>
      </w:r>
      <w:proofErr w:type="spellEnd"/>
      <w:r w:rsidRPr="00341A01">
        <w:rPr>
          <w:lang w:val="fr-FR"/>
        </w:rPr>
        <w:t xml:space="preserve"> des points ou des </w:t>
      </w:r>
      <w:r>
        <w:rPr>
          <w:lang w:val="fr-FR"/>
        </w:rPr>
        <w:t>remarques</w:t>
      </w:r>
      <w:r w:rsidRPr="00341A01">
        <w:rPr>
          <w:lang w:val="fr-FR"/>
        </w:rPr>
        <w:t xml:space="preserve"> que vous voulez aborder ?</w:t>
      </w:r>
      <w:r w:rsidRPr="00341A01">
        <w:rPr>
          <w:lang w:val="fr-FR"/>
        </w:rPr>
        <w:br/>
      </w:r>
    </w:p>
    <w:p w:rsidR="00A44964" w:rsidRPr="00341A01" w:rsidRDefault="00A44964" w:rsidP="00A44964">
      <w:pPr>
        <w:pStyle w:val="Paragraphedeliste"/>
        <w:numPr>
          <w:ilvl w:val="1"/>
          <w:numId w:val="2"/>
        </w:numPr>
        <w:rPr>
          <w:lang w:val="fr-FR"/>
        </w:rPr>
      </w:pPr>
      <w:r w:rsidRPr="00341A01">
        <w:rPr>
          <w:lang w:val="fr-FR"/>
        </w:rPr>
        <w:t xml:space="preserve">LE TRAVAIL </w:t>
      </w:r>
      <w:r>
        <w:rPr>
          <w:lang w:val="fr-FR"/>
        </w:rPr>
        <w:t>DE</w:t>
      </w:r>
      <w:r w:rsidRPr="00341A01">
        <w:rPr>
          <w:lang w:val="fr-FR"/>
        </w:rPr>
        <w:t xml:space="preserve"> TERRAIN</w:t>
      </w:r>
    </w:p>
    <w:p w:rsidR="00A44964" w:rsidRPr="00341A01" w:rsidRDefault="00A44964" w:rsidP="00A44964">
      <w:pPr>
        <w:rPr>
          <w:bCs/>
          <w:lang w:val="fr-FR"/>
        </w:rPr>
      </w:pPr>
      <w:r w:rsidRPr="00341A01">
        <w:rPr>
          <w:lang w:val="fr-FR"/>
        </w:rPr>
        <w:t xml:space="preserve">Le travail </w:t>
      </w:r>
      <w:r>
        <w:rPr>
          <w:lang w:val="fr-FR"/>
        </w:rPr>
        <w:t>de</w:t>
      </w:r>
      <w:r w:rsidRPr="00341A01">
        <w:rPr>
          <w:lang w:val="fr-FR"/>
        </w:rPr>
        <w:t xml:space="preserve"> terrain a eu lieu du 22 juillet au 6 septembre 2013, 81 personnes ayant été interrogées. La prise de contact des répondants a </w:t>
      </w:r>
      <w:r>
        <w:rPr>
          <w:lang w:val="fr-FR"/>
        </w:rPr>
        <w:t>été assurée par</w:t>
      </w:r>
      <w:r w:rsidRPr="00341A01">
        <w:rPr>
          <w:lang w:val="fr-FR"/>
        </w:rPr>
        <w:t xml:space="preserve"> Jo Wiertz, commissaire d’arrondissement, et Jacques </w:t>
      </w:r>
      <w:proofErr w:type="spellStart"/>
      <w:r w:rsidRPr="00341A01">
        <w:rPr>
          <w:lang w:val="fr-FR"/>
        </w:rPr>
        <w:t>Philippaerts</w:t>
      </w:r>
      <w:proofErr w:type="spellEnd"/>
      <w:r w:rsidRPr="00341A01">
        <w:rPr>
          <w:lang w:val="fr-FR"/>
        </w:rPr>
        <w:t xml:space="preserve">, coordinateur de projet auprès du gouverneur de la province du Limbourg. Au total, tous les bourgmestres (44), tous les chefs de corps (17) et 10 représentants de tous les syndicats policiers ont été consultés. Par ailleurs, des entretiens ont été menés avec les procureurs du Roi, </w:t>
      </w:r>
      <w:r w:rsidRPr="00341A01">
        <w:rPr>
          <w:bCs/>
          <w:lang w:val="fr-FR"/>
        </w:rPr>
        <w:t>le</w:t>
      </w:r>
      <w:r>
        <w:rPr>
          <w:bCs/>
          <w:lang w:val="fr-FR"/>
        </w:rPr>
        <w:t xml:space="preserve">s </w:t>
      </w:r>
      <w:r w:rsidRPr="00341A01">
        <w:rPr>
          <w:bCs/>
          <w:lang w:val="fr-FR"/>
        </w:rPr>
        <w:t>directeurs</w:t>
      </w:r>
      <w:r>
        <w:rPr>
          <w:bCs/>
          <w:lang w:val="fr-FR"/>
        </w:rPr>
        <w:t>-coordinateurs</w:t>
      </w:r>
      <w:r w:rsidRPr="00341A01">
        <w:rPr>
          <w:bCs/>
          <w:lang w:val="fr-FR"/>
        </w:rPr>
        <w:t xml:space="preserve"> (</w:t>
      </w:r>
      <w:proofErr w:type="spellStart"/>
      <w:r w:rsidRPr="00341A01">
        <w:rPr>
          <w:bCs/>
          <w:lang w:val="fr-FR"/>
        </w:rPr>
        <w:t>Dirco</w:t>
      </w:r>
      <w:proofErr w:type="spellEnd"/>
      <w:r w:rsidRPr="00341A01">
        <w:rPr>
          <w:bCs/>
          <w:lang w:val="fr-FR"/>
        </w:rPr>
        <w:t>), les directeurs judiciaires (</w:t>
      </w:r>
      <w:proofErr w:type="spellStart"/>
      <w:r w:rsidRPr="00341A01">
        <w:rPr>
          <w:bCs/>
          <w:lang w:val="fr-FR"/>
        </w:rPr>
        <w:t>Dirjud</w:t>
      </w:r>
      <w:proofErr w:type="spellEnd"/>
      <w:r w:rsidRPr="00341A01">
        <w:rPr>
          <w:bCs/>
          <w:lang w:val="fr-FR"/>
        </w:rPr>
        <w:t>), le gouverneur de la province, le commissaire d’arrondissement et quatre ténors politiques limbourgeois (Madame</w:t>
      </w:r>
      <w:r w:rsidRPr="00341A01">
        <w:rPr>
          <w:lang w:val="fr-FR"/>
        </w:rPr>
        <w:t xml:space="preserve"> </w:t>
      </w:r>
      <w:proofErr w:type="spellStart"/>
      <w:r w:rsidRPr="00341A01">
        <w:rPr>
          <w:lang w:val="fr-FR"/>
        </w:rPr>
        <w:t>Brepoels</w:t>
      </w:r>
      <w:proofErr w:type="spellEnd"/>
      <w:r w:rsidRPr="00341A01">
        <w:rPr>
          <w:lang w:val="fr-FR"/>
        </w:rPr>
        <w:t xml:space="preserve"> et Monsieur </w:t>
      </w:r>
      <w:proofErr w:type="spellStart"/>
      <w:r w:rsidRPr="00341A01">
        <w:rPr>
          <w:lang w:val="fr-FR"/>
        </w:rPr>
        <w:t>Dewael</w:t>
      </w:r>
      <w:proofErr w:type="spellEnd"/>
      <w:r w:rsidRPr="00341A01">
        <w:rPr>
          <w:lang w:val="fr-FR"/>
        </w:rPr>
        <w:t xml:space="preserve"> – </w:t>
      </w:r>
      <w:r w:rsidRPr="00341A01">
        <w:rPr>
          <w:bCs/>
          <w:lang w:val="fr-FR"/>
        </w:rPr>
        <w:t>qui ont tous deux été interrogés aussi en tant que bourgmestre</w:t>
      </w:r>
      <w:r w:rsidRPr="00341A01">
        <w:rPr>
          <w:lang w:val="fr-FR"/>
        </w:rPr>
        <w:t xml:space="preserve"> – et les ministres </w:t>
      </w:r>
      <w:proofErr w:type="spellStart"/>
      <w:r w:rsidRPr="00341A01">
        <w:rPr>
          <w:lang w:val="fr-FR"/>
        </w:rPr>
        <w:t>Lieten</w:t>
      </w:r>
      <w:proofErr w:type="spellEnd"/>
      <w:r w:rsidRPr="00341A01">
        <w:rPr>
          <w:lang w:val="fr-FR"/>
        </w:rPr>
        <w:t xml:space="preserve"> et </w:t>
      </w:r>
      <w:proofErr w:type="spellStart"/>
      <w:r w:rsidRPr="00341A01">
        <w:rPr>
          <w:lang w:val="fr-FR"/>
        </w:rPr>
        <w:t>Vandeurzen</w:t>
      </w:r>
      <w:proofErr w:type="spellEnd"/>
      <w:r w:rsidRPr="00341A01">
        <w:rPr>
          <w:bCs/>
          <w:lang w:val="fr-FR"/>
        </w:rPr>
        <w:t xml:space="preserve">). La volonté de participer à cette </w:t>
      </w:r>
      <w:r>
        <w:rPr>
          <w:bCs/>
          <w:lang w:val="fr-FR"/>
        </w:rPr>
        <w:t>recherche</w:t>
      </w:r>
      <w:r w:rsidRPr="00341A01">
        <w:rPr>
          <w:bCs/>
          <w:lang w:val="fr-FR"/>
        </w:rPr>
        <w:t xml:space="preserve"> était largement présente parmi les répondants.</w:t>
      </w:r>
    </w:p>
    <w:p w:rsidR="00A44964" w:rsidRPr="00341A01" w:rsidRDefault="00A44964" w:rsidP="00A44964">
      <w:pPr>
        <w:rPr>
          <w:bCs/>
          <w:lang w:val="fr-FR"/>
        </w:rPr>
      </w:pPr>
    </w:p>
    <w:p w:rsidR="00A44964" w:rsidRPr="00341A01" w:rsidRDefault="00A44964" w:rsidP="00A44964">
      <w:pPr>
        <w:rPr>
          <w:b/>
          <w:bCs/>
          <w:lang w:val="fr-FR"/>
        </w:rPr>
      </w:pPr>
      <w:r w:rsidRPr="00341A01">
        <w:rPr>
          <w:b/>
          <w:bCs/>
          <w:lang w:val="fr-FR"/>
        </w:rPr>
        <w:t>Figure 1 = Aperçu des répondants</w:t>
      </w:r>
    </w:p>
    <w:p w:rsidR="00A44964" w:rsidRPr="00341A01" w:rsidRDefault="00A44964" w:rsidP="00A44964">
      <w:pPr>
        <w:rPr>
          <w:b/>
          <w:bCs/>
          <w:lang w:val="fr-FR"/>
        </w:rPr>
      </w:pPr>
    </w:p>
    <w:p w:rsidR="00A44964" w:rsidRPr="00341A01" w:rsidRDefault="00A44964" w:rsidP="00A44964">
      <w:pPr>
        <w:rPr>
          <w:b/>
          <w:bCs/>
          <w:lang w:val="fr-FR"/>
        </w:rPr>
      </w:pPr>
      <w:r w:rsidRPr="00341A01">
        <w:rPr>
          <w:b/>
          <w:bCs/>
          <w:lang w:val="fr-FR"/>
        </w:rPr>
        <w:t>Répondants (n = 81)</w:t>
      </w:r>
    </w:p>
    <w:p w:rsidR="00A44964" w:rsidRPr="00341A01" w:rsidRDefault="00A44964" w:rsidP="00A44964">
      <w:pPr>
        <w:rPr>
          <w:bCs/>
          <w:lang w:val="fr-FR"/>
        </w:rPr>
      </w:pPr>
      <w:r w:rsidRPr="00341A01">
        <w:rPr>
          <w:bCs/>
          <w:lang w:val="fr-FR"/>
        </w:rPr>
        <w:t>Bourgmestre</w:t>
      </w:r>
      <w:r w:rsidRPr="00341A01">
        <w:rPr>
          <w:bCs/>
          <w:lang w:val="fr-FR"/>
        </w:rPr>
        <w:br/>
      </w:r>
      <w:proofErr w:type="spellStart"/>
      <w:r w:rsidRPr="00341A01">
        <w:rPr>
          <w:bCs/>
          <w:lang w:val="fr-FR"/>
        </w:rPr>
        <w:t>DirCo</w:t>
      </w:r>
      <w:proofErr w:type="spellEnd"/>
      <w:r w:rsidRPr="00341A01">
        <w:rPr>
          <w:bCs/>
          <w:lang w:val="fr-FR"/>
        </w:rPr>
        <w:br/>
      </w:r>
      <w:proofErr w:type="spellStart"/>
      <w:r w:rsidRPr="00341A01">
        <w:rPr>
          <w:bCs/>
          <w:lang w:val="fr-FR"/>
        </w:rPr>
        <w:t>DirJud</w:t>
      </w:r>
      <w:proofErr w:type="spellEnd"/>
      <w:r w:rsidRPr="00341A01">
        <w:rPr>
          <w:bCs/>
          <w:lang w:val="fr-FR"/>
        </w:rPr>
        <w:br/>
        <w:t>Chef de corps</w:t>
      </w:r>
      <w:r w:rsidRPr="00341A01">
        <w:rPr>
          <w:bCs/>
          <w:lang w:val="fr-FR"/>
        </w:rPr>
        <w:br/>
        <w:t>Politiques</w:t>
      </w:r>
      <w:r w:rsidRPr="00341A01">
        <w:rPr>
          <w:bCs/>
          <w:lang w:val="fr-FR"/>
        </w:rPr>
        <w:br/>
      </w:r>
      <w:proofErr w:type="spellStart"/>
      <w:r w:rsidRPr="00341A01">
        <w:rPr>
          <w:bCs/>
          <w:lang w:val="fr-FR"/>
        </w:rPr>
        <w:t>PdR</w:t>
      </w:r>
      <w:proofErr w:type="spellEnd"/>
      <w:r w:rsidRPr="00341A01">
        <w:rPr>
          <w:bCs/>
          <w:lang w:val="fr-FR"/>
        </w:rPr>
        <w:br/>
        <w:t>Politique provinciale</w:t>
      </w:r>
      <w:r w:rsidRPr="00341A01">
        <w:rPr>
          <w:bCs/>
          <w:lang w:val="fr-FR"/>
        </w:rPr>
        <w:br/>
        <w:t>Syndicat</w:t>
      </w:r>
    </w:p>
    <w:p w:rsidR="00A44964" w:rsidRPr="00341A01" w:rsidRDefault="00A44964" w:rsidP="00A44964">
      <w:pPr>
        <w:pStyle w:val="Default"/>
        <w:rPr>
          <w:bCs/>
          <w:sz w:val="22"/>
          <w:szCs w:val="22"/>
          <w:lang w:val="fr-FR"/>
        </w:rPr>
      </w:pPr>
      <w:r w:rsidRPr="00341A01">
        <w:rPr>
          <w:bCs/>
          <w:sz w:val="22"/>
          <w:szCs w:val="22"/>
          <w:lang w:val="fr-FR"/>
        </w:rPr>
        <w:t xml:space="preserve">Au début de l’interview, l’objectif de </w:t>
      </w:r>
      <w:r>
        <w:rPr>
          <w:bCs/>
          <w:sz w:val="22"/>
          <w:szCs w:val="22"/>
          <w:lang w:val="fr-FR"/>
        </w:rPr>
        <w:t>la recherche</w:t>
      </w:r>
      <w:r w:rsidRPr="00341A01">
        <w:rPr>
          <w:bCs/>
          <w:sz w:val="22"/>
          <w:szCs w:val="22"/>
          <w:lang w:val="fr-FR"/>
        </w:rPr>
        <w:t xml:space="preserve"> a été exposé et les informations ont été données à propos de son déroulement. Étant donné que l’équipe chargée de </w:t>
      </w:r>
      <w:r>
        <w:rPr>
          <w:bCs/>
          <w:sz w:val="22"/>
          <w:szCs w:val="22"/>
          <w:lang w:val="fr-FR"/>
        </w:rPr>
        <w:t>la recherche</w:t>
      </w:r>
      <w:r w:rsidRPr="00341A01">
        <w:rPr>
          <w:bCs/>
          <w:sz w:val="22"/>
          <w:szCs w:val="22"/>
          <w:lang w:val="fr-FR"/>
        </w:rPr>
        <w:t xml:space="preserve"> a sondé</w:t>
      </w:r>
      <w:r>
        <w:rPr>
          <w:bCs/>
          <w:sz w:val="22"/>
          <w:szCs w:val="22"/>
          <w:lang w:val="fr-FR"/>
        </w:rPr>
        <w:t xml:space="preserve"> les opinions et attitudes vis-à-vis d</w:t>
      </w:r>
      <w:r w:rsidRPr="00341A01">
        <w:rPr>
          <w:bCs/>
          <w:sz w:val="22"/>
          <w:szCs w:val="22"/>
          <w:lang w:val="fr-FR"/>
        </w:rPr>
        <w:t xml:space="preserve">es augmentations d’échelle potentielles au sein de la province, l’anonymat des répondants </w:t>
      </w:r>
      <w:r>
        <w:rPr>
          <w:bCs/>
          <w:sz w:val="22"/>
          <w:szCs w:val="22"/>
          <w:lang w:val="fr-FR"/>
        </w:rPr>
        <w:t>a été</w:t>
      </w:r>
      <w:r w:rsidRPr="00341A01">
        <w:rPr>
          <w:bCs/>
          <w:sz w:val="22"/>
          <w:szCs w:val="22"/>
          <w:lang w:val="fr-FR"/>
        </w:rPr>
        <w:t xml:space="preserve"> garanti avant d’entamer les discussions. Et ce</w:t>
      </w:r>
      <w:r>
        <w:rPr>
          <w:bCs/>
          <w:sz w:val="22"/>
          <w:szCs w:val="22"/>
          <w:lang w:val="fr-FR"/>
        </w:rPr>
        <w:t>,</w:t>
      </w:r>
      <w:r w:rsidRPr="00341A01">
        <w:rPr>
          <w:bCs/>
          <w:sz w:val="22"/>
          <w:szCs w:val="22"/>
          <w:lang w:val="fr-FR"/>
        </w:rPr>
        <w:t xml:space="preserve"> pour ne pas sonder uniquement en largeur mais aussi en profondeur. Toutefois, une conséquence de ce choix e</w:t>
      </w:r>
      <w:r>
        <w:rPr>
          <w:bCs/>
          <w:sz w:val="22"/>
          <w:szCs w:val="22"/>
          <w:lang w:val="fr-FR"/>
        </w:rPr>
        <w:t>s</w:t>
      </w:r>
      <w:r w:rsidRPr="00341A01">
        <w:rPr>
          <w:bCs/>
          <w:sz w:val="22"/>
          <w:szCs w:val="22"/>
          <w:lang w:val="fr-FR"/>
        </w:rPr>
        <w:t xml:space="preserve">t que, lors de la présentation des résultats, les répondants individuels n’ont pas eu droit à la parole. </w:t>
      </w:r>
      <w:r>
        <w:rPr>
          <w:bCs/>
          <w:sz w:val="22"/>
          <w:szCs w:val="22"/>
          <w:lang w:val="fr-FR"/>
        </w:rPr>
        <w:t>Et c</w:t>
      </w:r>
      <w:r w:rsidRPr="00341A01">
        <w:rPr>
          <w:bCs/>
          <w:sz w:val="22"/>
          <w:szCs w:val="22"/>
          <w:lang w:val="fr-FR"/>
        </w:rPr>
        <w:t xml:space="preserve">e, pour éviter que certaines déclarations puissent être attribuées à </w:t>
      </w:r>
      <w:r>
        <w:rPr>
          <w:bCs/>
          <w:sz w:val="22"/>
          <w:szCs w:val="22"/>
          <w:lang w:val="fr-FR"/>
        </w:rPr>
        <w:t>des</w:t>
      </w:r>
      <w:r w:rsidRPr="00341A01">
        <w:rPr>
          <w:bCs/>
          <w:sz w:val="22"/>
          <w:szCs w:val="22"/>
          <w:lang w:val="fr-FR"/>
        </w:rPr>
        <w:t xml:space="preserve"> répondants</w:t>
      </w:r>
      <w:r>
        <w:rPr>
          <w:bCs/>
          <w:sz w:val="22"/>
          <w:szCs w:val="22"/>
          <w:lang w:val="fr-FR"/>
        </w:rPr>
        <w:t xml:space="preserve"> déterminés</w:t>
      </w:r>
      <w:r w:rsidRPr="00341A01">
        <w:rPr>
          <w:bCs/>
          <w:sz w:val="22"/>
          <w:szCs w:val="22"/>
          <w:lang w:val="fr-FR"/>
        </w:rPr>
        <w:t>.</w:t>
      </w:r>
      <w:r w:rsidRPr="00341A01">
        <w:rPr>
          <w:bCs/>
          <w:sz w:val="22"/>
          <w:szCs w:val="22"/>
          <w:lang w:val="fr-FR"/>
        </w:rPr>
        <w:br/>
      </w:r>
    </w:p>
    <w:p w:rsidR="00A44964" w:rsidRPr="00341A01" w:rsidRDefault="00A44964" w:rsidP="00A44964">
      <w:pPr>
        <w:pStyle w:val="Default"/>
        <w:numPr>
          <w:ilvl w:val="1"/>
          <w:numId w:val="2"/>
        </w:numPr>
        <w:rPr>
          <w:bCs/>
          <w:sz w:val="22"/>
          <w:szCs w:val="22"/>
          <w:lang w:val="fr-FR"/>
        </w:rPr>
      </w:pPr>
      <w:r w:rsidRPr="00341A01">
        <w:rPr>
          <w:bCs/>
          <w:sz w:val="22"/>
          <w:szCs w:val="22"/>
          <w:lang w:val="fr-FR"/>
        </w:rPr>
        <w:t>L’ANALYSE</w:t>
      </w:r>
    </w:p>
    <w:p w:rsidR="00A44964" w:rsidRPr="00341A01" w:rsidRDefault="00A44964" w:rsidP="00A44964">
      <w:pPr>
        <w:pStyle w:val="Default"/>
        <w:ind w:left="360"/>
        <w:rPr>
          <w:bCs/>
          <w:sz w:val="22"/>
          <w:szCs w:val="22"/>
          <w:lang w:val="fr-FR"/>
        </w:rPr>
      </w:pPr>
    </w:p>
    <w:p w:rsidR="00A44964" w:rsidRPr="00341A01" w:rsidRDefault="00A44964" w:rsidP="00A44964">
      <w:pPr>
        <w:pStyle w:val="Default"/>
        <w:ind w:left="360"/>
        <w:rPr>
          <w:bCs/>
          <w:sz w:val="22"/>
          <w:szCs w:val="22"/>
          <w:lang w:val="fr-FR"/>
        </w:rPr>
      </w:pPr>
      <w:r w:rsidRPr="00341A01">
        <w:rPr>
          <w:bCs/>
          <w:sz w:val="22"/>
          <w:szCs w:val="22"/>
          <w:lang w:val="fr-FR"/>
        </w:rPr>
        <w:t xml:space="preserve">Les informations obtenues ont été consignées par écrit et ensuite analysées sur la base d’une répartition en catégories thématiques portant un code spécifique </w:t>
      </w:r>
      <w:r w:rsidRPr="00341A01">
        <w:rPr>
          <w:sz w:val="22"/>
          <w:szCs w:val="22"/>
          <w:lang w:val="fr-FR"/>
        </w:rPr>
        <w:t>(Saunders, Lewis, &amp; Thornhill, 2006).</w:t>
      </w:r>
      <w:r w:rsidRPr="00341A01">
        <w:rPr>
          <w:bCs/>
          <w:sz w:val="22"/>
          <w:szCs w:val="22"/>
          <w:lang w:val="fr-FR"/>
        </w:rPr>
        <w:t xml:space="preserve"> Ensuite, ce codage a été précisé avec plusieurs qualifications par catégorie. Cette analyse spécifique a permis de découvrir et vérifier des schémas et thèmes importants. Ce sont ces thèmes et schémas qui seront abordés pendant la présentation des résultats. Pendant l’analyse des informations que nous avons obtenues de nos interlocuteurs, il est apparu après un certain temps que les mêmes éléments revenaient souvent. Au fil du temps, le travail </w:t>
      </w:r>
      <w:r>
        <w:rPr>
          <w:bCs/>
          <w:sz w:val="22"/>
          <w:szCs w:val="22"/>
          <w:lang w:val="fr-FR"/>
        </w:rPr>
        <w:t>de</w:t>
      </w:r>
      <w:r w:rsidRPr="00341A01">
        <w:rPr>
          <w:bCs/>
          <w:sz w:val="22"/>
          <w:szCs w:val="22"/>
          <w:lang w:val="fr-FR"/>
        </w:rPr>
        <w:t xml:space="preserve"> terrain n’a plus permis de dégager de nouvelles informations, indiquant ainsi que le nombre de répondants interviewés était suffisamment élevé pour parvenir à une « </w:t>
      </w:r>
      <w:r w:rsidRPr="00341A01">
        <w:rPr>
          <w:bCs/>
          <w:i/>
          <w:sz w:val="22"/>
          <w:szCs w:val="22"/>
          <w:lang w:val="fr-FR"/>
        </w:rPr>
        <w:t>saturation des données</w:t>
      </w:r>
      <w:r w:rsidRPr="00341A01">
        <w:rPr>
          <w:bCs/>
          <w:sz w:val="22"/>
          <w:szCs w:val="22"/>
          <w:lang w:val="fr-FR"/>
        </w:rPr>
        <w:t xml:space="preserve"> »</w:t>
      </w:r>
      <w:r w:rsidRPr="00341A01">
        <w:rPr>
          <w:sz w:val="22"/>
          <w:szCs w:val="22"/>
          <w:lang w:val="fr-FR"/>
        </w:rPr>
        <w:t xml:space="preserve"> (Francis et al., 2009)</w:t>
      </w:r>
      <w:r w:rsidRPr="00341A01">
        <w:rPr>
          <w:bCs/>
          <w:sz w:val="22"/>
          <w:szCs w:val="22"/>
          <w:lang w:val="fr-FR"/>
        </w:rPr>
        <w:t>, ce qui nous</w:t>
      </w:r>
      <w:r>
        <w:rPr>
          <w:bCs/>
          <w:sz w:val="22"/>
          <w:szCs w:val="22"/>
          <w:lang w:val="fr-FR"/>
        </w:rPr>
        <w:t xml:space="preserve"> permet de formuler des avis</w:t>
      </w:r>
      <w:r w:rsidRPr="00341A01">
        <w:rPr>
          <w:bCs/>
          <w:sz w:val="22"/>
          <w:szCs w:val="22"/>
          <w:lang w:val="fr-FR"/>
        </w:rPr>
        <w:t xml:space="preserve"> pertinents à propos des thèmes sondés qui ont été soumis aux répondants</w:t>
      </w:r>
      <w:r w:rsidRPr="00341A01">
        <w:rPr>
          <w:sz w:val="22"/>
          <w:szCs w:val="22"/>
          <w:lang w:val="fr-FR"/>
        </w:rPr>
        <w:t xml:space="preserve"> (Bowen, 2008)</w:t>
      </w:r>
      <w:r w:rsidRPr="00341A01">
        <w:rPr>
          <w:bCs/>
          <w:sz w:val="22"/>
          <w:szCs w:val="22"/>
          <w:lang w:val="fr-FR"/>
        </w:rPr>
        <w:t>.</w:t>
      </w:r>
    </w:p>
    <w:p w:rsidR="00A44964" w:rsidRPr="00341A01" w:rsidRDefault="00A44964" w:rsidP="00A44964">
      <w:pPr>
        <w:pStyle w:val="Default"/>
        <w:ind w:left="360"/>
        <w:rPr>
          <w:bCs/>
          <w:sz w:val="22"/>
          <w:szCs w:val="22"/>
          <w:lang w:val="fr-FR"/>
        </w:rPr>
      </w:pPr>
    </w:p>
    <w:p w:rsidR="00A44964" w:rsidRPr="00341A01" w:rsidRDefault="00A44964" w:rsidP="00A44964">
      <w:pPr>
        <w:pStyle w:val="Default"/>
        <w:numPr>
          <w:ilvl w:val="1"/>
          <w:numId w:val="2"/>
        </w:numPr>
        <w:rPr>
          <w:bCs/>
          <w:sz w:val="22"/>
          <w:szCs w:val="22"/>
          <w:lang w:val="fr-FR"/>
        </w:rPr>
      </w:pPr>
      <w:r w:rsidRPr="00341A01">
        <w:rPr>
          <w:bCs/>
          <w:sz w:val="22"/>
          <w:szCs w:val="22"/>
          <w:lang w:val="fr-FR"/>
        </w:rPr>
        <w:t>LES ACTEURS INTERROGÉS</w:t>
      </w:r>
    </w:p>
    <w:p w:rsidR="00A44964" w:rsidRPr="00341A01" w:rsidRDefault="00A44964" w:rsidP="00A44964">
      <w:pPr>
        <w:pStyle w:val="Default"/>
        <w:ind w:left="360"/>
        <w:rPr>
          <w:bCs/>
          <w:sz w:val="22"/>
          <w:szCs w:val="22"/>
          <w:lang w:val="fr-FR"/>
        </w:rPr>
      </w:pPr>
    </w:p>
    <w:p w:rsidR="00A44964" w:rsidRPr="00341A01" w:rsidRDefault="00A44964" w:rsidP="00A44964">
      <w:pPr>
        <w:pStyle w:val="Default"/>
        <w:ind w:left="360"/>
        <w:rPr>
          <w:bCs/>
          <w:sz w:val="22"/>
          <w:szCs w:val="22"/>
          <w:lang w:val="fr-FR"/>
        </w:rPr>
      </w:pPr>
      <w:r w:rsidRPr="00341A01">
        <w:rPr>
          <w:bCs/>
          <w:sz w:val="22"/>
          <w:szCs w:val="22"/>
          <w:lang w:val="fr-FR"/>
        </w:rPr>
        <w:t>Ci-dessous figure un aperçu des conversations qui ont été menées avec les différents acteurs. En regard des noms et des fonctions de répondants figurent également les dates auxquelles les différents entretiens ont eu lieu.</w:t>
      </w:r>
    </w:p>
    <w:p w:rsidR="00A44964" w:rsidRPr="00341A01" w:rsidRDefault="00A44964" w:rsidP="00A44964">
      <w:pPr>
        <w:pStyle w:val="Default"/>
        <w:ind w:left="360"/>
        <w:rPr>
          <w:bCs/>
          <w:sz w:val="22"/>
          <w:szCs w:val="22"/>
          <w:lang w:val="fr-FR"/>
        </w:rPr>
      </w:pPr>
    </w:p>
    <w:p w:rsidR="00A44964" w:rsidRPr="00341A01" w:rsidRDefault="00A44964" w:rsidP="00A44964">
      <w:pPr>
        <w:pStyle w:val="Default"/>
        <w:numPr>
          <w:ilvl w:val="2"/>
          <w:numId w:val="2"/>
        </w:numPr>
        <w:rPr>
          <w:bCs/>
          <w:sz w:val="22"/>
          <w:szCs w:val="22"/>
          <w:lang w:val="fr-FR"/>
        </w:rPr>
      </w:pPr>
      <w:r w:rsidRPr="00341A01">
        <w:rPr>
          <w:bCs/>
          <w:sz w:val="22"/>
          <w:szCs w:val="22"/>
          <w:lang w:val="fr-FR"/>
        </w:rPr>
        <w:t>BOURGMESTRES</w:t>
      </w:r>
    </w:p>
    <w:p w:rsidR="00A44964" w:rsidRPr="00341A01" w:rsidRDefault="00A44964" w:rsidP="00A44964">
      <w:pPr>
        <w:pStyle w:val="Default"/>
        <w:ind w:left="360"/>
        <w:rPr>
          <w:bCs/>
          <w:sz w:val="22"/>
          <w:szCs w:val="22"/>
          <w:lang w:val="fr-FR"/>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989"/>
        <w:gridCol w:w="1989"/>
        <w:gridCol w:w="1989"/>
        <w:gridCol w:w="1989"/>
      </w:tblGrid>
      <w:tr w:rsidR="00A44964" w:rsidRPr="00341A01" w:rsidTr="00514C8F">
        <w:trPr>
          <w:trHeight w:val="99"/>
        </w:trPr>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b/>
                <w:bCs/>
                <w:color w:val="000000"/>
                <w:lang w:val="fr-FR"/>
              </w:rPr>
              <w:t xml:space="preserve">Prénom </w:t>
            </w:r>
          </w:p>
        </w:tc>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b/>
                <w:bCs/>
                <w:color w:val="000000"/>
                <w:lang w:val="fr-FR"/>
              </w:rPr>
              <w:t>Nom</w:t>
            </w:r>
          </w:p>
        </w:tc>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b/>
                <w:bCs/>
                <w:color w:val="000000"/>
                <w:lang w:val="fr-FR"/>
              </w:rPr>
              <w:t xml:space="preserve">Date </w:t>
            </w:r>
          </w:p>
        </w:tc>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b/>
                <w:bCs/>
                <w:color w:val="000000"/>
                <w:lang w:val="fr-FR"/>
              </w:rPr>
              <w:t xml:space="preserve">Lieu </w:t>
            </w:r>
          </w:p>
        </w:tc>
      </w:tr>
      <w:tr w:rsidR="00A44964" w:rsidRPr="00341A01" w:rsidTr="00514C8F">
        <w:trPr>
          <w:trHeight w:val="99"/>
        </w:trPr>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Marc </w:t>
            </w:r>
          </w:p>
        </w:tc>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proofErr w:type="spellStart"/>
            <w:r w:rsidRPr="00341A01">
              <w:rPr>
                <w:rFonts w:ascii="Calibri" w:hAnsi="Calibri" w:cs="Calibri"/>
                <w:color w:val="000000"/>
                <w:lang w:val="fr-FR"/>
              </w:rPr>
              <w:t>Penxten</w:t>
            </w:r>
            <w:proofErr w:type="spellEnd"/>
            <w:r w:rsidRPr="00341A01">
              <w:rPr>
                <w:rFonts w:ascii="Calibri" w:hAnsi="Calibri" w:cs="Calibri"/>
                <w:color w:val="000000"/>
                <w:lang w:val="fr-FR"/>
              </w:rPr>
              <w:t xml:space="preserve"> </w:t>
            </w:r>
          </w:p>
        </w:tc>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06/08/2013 </w:t>
            </w:r>
          </w:p>
        </w:tc>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Alken </w:t>
            </w:r>
          </w:p>
        </w:tc>
      </w:tr>
      <w:tr w:rsidR="00A44964" w:rsidRPr="00341A01" w:rsidTr="00514C8F">
        <w:trPr>
          <w:trHeight w:val="99"/>
        </w:trPr>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Miel </w:t>
            </w:r>
          </w:p>
        </w:tc>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proofErr w:type="spellStart"/>
            <w:r w:rsidRPr="00341A01">
              <w:rPr>
                <w:rFonts w:ascii="Calibri" w:hAnsi="Calibri" w:cs="Calibri"/>
                <w:color w:val="000000"/>
                <w:lang w:val="fr-FR"/>
              </w:rPr>
              <w:t>Craeghs</w:t>
            </w:r>
            <w:proofErr w:type="spellEnd"/>
            <w:r w:rsidRPr="00341A01">
              <w:rPr>
                <w:rFonts w:ascii="Calibri" w:hAnsi="Calibri" w:cs="Calibri"/>
                <w:color w:val="000000"/>
                <w:lang w:val="fr-FR"/>
              </w:rPr>
              <w:t xml:space="preserve"> </w:t>
            </w:r>
          </w:p>
        </w:tc>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13/08/2013 </w:t>
            </w:r>
          </w:p>
        </w:tc>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As </w:t>
            </w:r>
          </w:p>
        </w:tc>
      </w:tr>
      <w:tr w:rsidR="00A44964" w:rsidRPr="00341A01" w:rsidTr="00514C8F">
        <w:trPr>
          <w:trHeight w:val="99"/>
        </w:trPr>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Maurice </w:t>
            </w:r>
          </w:p>
        </w:tc>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Webers </w:t>
            </w:r>
          </w:p>
        </w:tc>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06/09/2013 </w:t>
            </w:r>
          </w:p>
        </w:tc>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Beringen </w:t>
            </w:r>
          </w:p>
        </w:tc>
      </w:tr>
      <w:tr w:rsidR="00A44964" w:rsidRPr="00341A01" w:rsidTr="00514C8F">
        <w:trPr>
          <w:trHeight w:val="99"/>
        </w:trPr>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Frieda </w:t>
            </w:r>
          </w:p>
        </w:tc>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proofErr w:type="spellStart"/>
            <w:r w:rsidRPr="00341A01">
              <w:rPr>
                <w:rFonts w:ascii="Calibri" w:hAnsi="Calibri" w:cs="Calibri"/>
                <w:color w:val="000000"/>
                <w:lang w:val="fr-FR"/>
              </w:rPr>
              <w:t>Brepoels</w:t>
            </w:r>
            <w:proofErr w:type="spellEnd"/>
            <w:r w:rsidRPr="00341A01">
              <w:rPr>
                <w:rFonts w:ascii="Calibri" w:hAnsi="Calibri" w:cs="Calibri"/>
                <w:color w:val="000000"/>
                <w:lang w:val="fr-FR"/>
              </w:rPr>
              <w:t xml:space="preserve"> </w:t>
            </w:r>
          </w:p>
        </w:tc>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30/08/2013 </w:t>
            </w:r>
          </w:p>
        </w:tc>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Bilzen </w:t>
            </w:r>
          </w:p>
        </w:tc>
      </w:tr>
      <w:tr w:rsidR="00A44964" w:rsidRPr="00341A01" w:rsidTr="00514C8F">
        <w:trPr>
          <w:trHeight w:val="99"/>
        </w:trPr>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Jos </w:t>
            </w:r>
          </w:p>
        </w:tc>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Claessens </w:t>
            </w:r>
          </w:p>
        </w:tc>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06/08/2013 </w:t>
            </w:r>
          </w:p>
        </w:tc>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Bocholt </w:t>
            </w:r>
          </w:p>
        </w:tc>
      </w:tr>
      <w:tr w:rsidR="00A44964" w:rsidRPr="00341A01" w:rsidTr="00514C8F">
        <w:trPr>
          <w:trHeight w:val="99"/>
        </w:trPr>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Danny </w:t>
            </w:r>
          </w:p>
        </w:tc>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proofErr w:type="spellStart"/>
            <w:r w:rsidRPr="00341A01">
              <w:rPr>
                <w:rFonts w:ascii="Calibri" w:hAnsi="Calibri" w:cs="Calibri"/>
                <w:color w:val="000000"/>
                <w:lang w:val="fr-FR"/>
              </w:rPr>
              <w:t>Deneuker</w:t>
            </w:r>
            <w:proofErr w:type="spellEnd"/>
            <w:r w:rsidRPr="00341A01">
              <w:rPr>
                <w:rFonts w:ascii="Calibri" w:hAnsi="Calibri" w:cs="Calibri"/>
                <w:color w:val="000000"/>
                <w:lang w:val="fr-FR"/>
              </w:rPr>
              <w:t xml:space="preserve"> </w:t>
            </w:r>
          </w:p>
        </w:tc>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26/08/2013 </w:t>
            </w:r>
          </w:p>
        </w:tc>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Borgloon </w:t>
            </w:r>
          </w:p>
        </w:tc>
      </w:tr>
      <w:tr w:rsidR="00A44964" w:rsidRPr="00341A01" w:rsidTr="00514C8F">
        <w:trPr>
          <w:trHeight w:val="99"/>
        </w:trPr>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Liesbeth </w:t>
            </w:r>
          </w:p>
        </w:tc>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Van der Auwera </w:t>
            </w:r>
          </w:p>
        </w:tc>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30/08/2013 </w:t>
            </w:r>
          </w:p>
        </w:tc>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Bree </w:t>
            </w:r>
          </w:p>
        </w:tc>
      </w:tr>
      <w:tr w:rsidR="00A44964" w:rsidRPr="00341A01" w:rsidTr="00514C8F">
        <w:trPr>
          <w:trHeight w:val="99"/>
        </w:trPr>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Patrick </w:t>
            </w:r>
          </w:p>
        </w:tc>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Hermans </w:t>
            </w:r>
          </w:p>
        </w:tc>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05/08/2013 </w:t>
            </w:r>
          </w:p>
        </w:tc>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Diepenbeek </w:t>
            </w:r>
          </w:p>
        </w:tc>
      </w:tr>
      <w:tr w:rsidR="00A44964" w:rsidRPr="00341A01" w:rsidTr="00514C8F">
        <w:trPr>
          <w:trHeight w:val="99"/>
        </w:trPr>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Lydia </w:t>
            </w:r>
          </w:p>
        </w:tc>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Peeters </w:t>
            </w:r>
          </w:p>
        </w:tc>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02/09/2013 </w:t>
            </w:r>
          </w:p>
        </w:tc>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Dilsen-Stokkem </w:t>
            </w:r>
          </w:p>
        </w:tc>
      </w:tr>
      <w:tr w:rsidR="00A44964" w:rsidRPr="00341A01" w:rsidTr="00514C8F">
        <w:trPr>
          <w:trHeight w:val="99"/>
        </w:trPr>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Wim </w:t>
            </w:r>
          </w:p>
        </w:tc>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proofErr w:type="spellStart"/>
            <w:r w:rsidRPr="00341A01">
              <w:rPr>
                <w:rFonts w:ascii="Calibri" w:hAnsi="Calibri" w:cs="Calibri"/>
                <w:color w:val="000000"/>
                <w:lang w:val="fr-FR"/>
              </w:rPr>
              <w:t>Dries</w:t>
            </w:r>
            <w:proofErr w:type="spellEnd"/>
            <w:r w:rsidRPr="00341A01">
              <w:rPr>
                <w:rFonts w:ascii="Calibri" w:hAnsi="Calibri" w:cs="Calibri"/>
                <w:color w:val="000000"/>
                <w:lang w:val="fr-FR"/>
              </w:rPr>
              <w:t xml:space="preserve"> </w:t>
            </w:r>
          </w:p>
        </w:tc>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22/07/2013 </w:t>
            </w:r>
          </w:p>
        </w:tc>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Genk </w:t>
            </w:r>
          </w:p>
        </w:tc>
      </w:tr>
      <w:tr w:rsidR="00A44964" w:rsidRPr="00341A01" w:rsidTr="00514C8F">
        <w:trPr>
          <w:trHeight w:val="99"/>
        </w:trPr>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Charly </w:t>
            </w:r>
          </w:p>
        </w:tc>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proofErr w:type="spellStart"/>
            <w:r w:rsidRPr="00341A01">
              <w:rPr>
                <w:rFonts w:ascii="Calibri" w:hAnsi="Calibri" w:cs="Calibri"/>
                <w:color w:val="000000"/>
                <w:lang w:val="fr-FR"/>
              </w:rPr>
              <w:t>Moyaerts</w:t>
            </w:r>
            <w:proofErr w:type="spellEnd"/>
            <w:r w:rsidRPr="00341A01">
              <w:rPr>
                <w:rFonts w:ascii="Calibri" w:hAnsi="Calibri" w:cs="Calibri"/>
                <w:color w:val="000000"/>
                <w:lang w:val="fr-FR"/>
              </w:rPr>
              <w:t xml:space="preserve"> </w:t>
            </w:r>
          </w:p>
        </w:tc>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23/07/2013 </w:t>
            </w:r>
          </w:p>
        </w:tc>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Gingelom </w:t>
            </w:r>
          </w:p>
        </w:tc>
      </w:tr>
      <w:tr w:rsidR="00A44964" w:rsidRPr="00341A01" w:rsidTr="00514C8F">
        <w:trPr>
          <w:trHeight w:val="99"/>
        </w:trPr>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Eric </w:t>
            </w:r>
          </w:p>
        </w:tc>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Van </w:t>
            </w:r>
            <w:proofErr w:type="spellStart"/>
            <w:r w:rsidRPr="00341A01">
              <w:rPr>
                <w:rFonts w:ascii="Calibri" w:hAnsi="Calibri" w:cs="Calibri"/>
                <w:color w:val="000000"/>
                <w:lang w:val="fr-FR"/>
              </w:rPr>
              <w:t>Roelen</w:t>
            </w:r>
            <w:proofErr w:type="spellEnd"/>
            <w:r w:rsidRPr="00341A01">
              <w:rPr>
                <w:rFonts w:ascii="Calibri" w:hAnsi="Calibri" w:cs="Calibri"/>
                <w:color w:val="000000"/>
                <w:lang w:val="fr-FR"/>
              </w:rPr>
              <w:t xml:space="preserve"> </w:t>
            </w:r>
          </w:p>
        </w:tc>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30/07/2013 </w:t>
            </w:r>
          </w:p>
        </w:tc>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Halen </w:t>
            </w:r>
          </w:p>
        </w:tc>
      </w:tr>
      <w:tr w:rsidR="00A44964" w:rsidRPr="00341A01" w:rsidTr="00514C8F">
        <w:trPr>
          <w:trHeight w:val="99"/>
        </w:trPr>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Dirk </w:t>
            </w:r>
          </w:p>
        </w:tc>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De Vis </w:t>
            </w:r>
          </w:p>
        </w:tc>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29/07/2013 </w:t>
            </w:r>
          </w:p>
        </w:tc>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Ham </w:t>
            </w:r>
          </w:p>
        </w:tc>
      </w:tr>
      <w:tr w:rsidR="00A44964" w:rsidRPr="00341A01" w:rsidTr="00514C8F">
        <w:trPr>
          <w:trHeight w:val="99"/>
        </w:trPr>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Theo </w:t>
            </w:r>
          </w:p>
        </w:tc>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proofErr w:type="spellStart"/>
            <w:r w:rsidRPr="00341A01">
              <w:rPr>
                <w:rFonts w:ascii="Calibri" w:hAnsi="Calibri" w:cs="Calibri"/>
                <w:color w:val="000000"/>
                <w:lang w:val="fr-FR"/>
              </w:rPr>
              <w:t>Schuurmans</w:t>
            </w:r>
            <w:proofErr w:type="spellEnd"/>
            <w:r w:rsidRPr="00341A01">
              <w:rPr>
                <w:rFonts w:ascii="Calibri" w:hAnsi="Calibri" w:cs="Calibri"/>
                <w:color w:val="000000"/>
                <w:lang w:val="fr-FR"/>
              </w:rPr>
              <w:t xml:space="preserve"> </w:t>
            </w:r>
          </w:p>
        </w:tc>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01/08/2013 </w:t>
            </w:r>
          </w:p>
        </w:tc>
        <w:tc>
          <w:tcPr>
            <w:tcW w:w="198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Hamont-</w:t>
            </w:r>
            <w:proofErr w:type="spellStart"/>
            <w:r w:rsidRPr="00341A01">
              <w:rPr>
                <w:rFonts w:ascii="Calibri" w:hAnsi="Calibri" w:cs="Calibri"/>
                <w:color w:val="000000"/>
                <w:lang w:val="fr-FR"/>
              </w:rPr>
              <w:t>Achel</w:t>
            </w:r>
            <w:proofErr w:type="spellEnd"/>
            <w:r w:rsidRPr="00341A01">
              <w:rPr>
                <w:rFonts w:ascii="Calibri" w:hAnsi="Calibri" w:cs="Calibri"/>
                <w:color w:val="000000"/>
                <w:lang w:val="fr-FR"/>
              </w:rPr>
              <w:t xml:space="preserve"> </w:t>
            </w:r>
          </w:p>
        </w:tc>
      </w:tr>
    </w:tbl>
    <w:p w:rsidR="00A44964" w:rsidRPr="00341A01" w:rsidRDefault="00A44964" w:rsidP="00A44964">
      <w:pPr>
        <w:rPr>
          <w:bCs/>
          <w:lang w:val="fr-FR"/>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127"/>
        <w:gridCol w:w="533"/>
        <w:gridCol w:w="1419"/>
        <w:gridCol w:w="1417"/>
        <w:gridCol w:w="710"/>
        <w:gridCol w:w="2127"/>
      </w:tblGrid>
      <w:tr w:rsidR="00A44964" w:rsidRPr="00341A01" w:rsidTr="00514C8F">
        <w:trPr>
          <w:trHeight w:val="99"/>
        </w:trPr>
        <w:tc>
          <w:tcPr>
            <w:tcW w:w="2660" w:type="dxa"/>
            <w:gridSpan w:val="2"/>
          </w:tcPr>
          <w:p w:rsidR="00A44964" w:rsidRPr="00341A01" w:rsidRDefault="00A44964" w:rsidP="00514C8F">
            <w:pPr>
              <w:pStyle w:val="Default"/>
              <w:rPr>
                <w:sz w:val="22"/>
                <w:szCs w:val="22"/>
                <w:lang w:val="fr-FR"/>
              </w:rPr>
            </w:pPr>
            <w:r>
              <w:rPr>
                <w:sz w:val="22"/>
                <w:szCs w:val="22"/>
                <w:lang w:val="fr-FR"/>
              </w:rPr>
              <w:t xml:space="preserve">Jan </w:t>
            </w:r>
            <w:proofErr w:type="spellStart"/>
            <w:r w:rsidRPr="00341A01">
              <w:rPr>
                <w:sz w:val="22"/>
                <w:szCs w:val="22"/>
                <w:lang w:val="fr-FR"/>
              </w:rPr>
              <w:t>Dalemans</w:t>
            </w:r>
            <w:proofErr w:type="spellEnd"/>
            <w:r w:rsidRPr="00341A01">
              <w:rPr>
                <w:sz w:val="22"/>
                <w:szCs w:val="22"/>
                <w:lang w:val="fr-FR"/>
              </w:rPr>
              <w:t xml:space="preserve"> </w:t>
            </w:r>
          </w:p>
        </w:tc>
        <w:tc>
          <w:tcPr>
            <w:tcW w:w="2836" w:type="dxa"/>
            <w:gridSpan w:val="2"/>
          </w:tcPr>
          <w:p w:rsidR="00A44964" w:rsidRPr="00341A01" w:rsidRDefault="00A44964" w:rsidP="00514C8F">
            <w:pPr>
              <w:pStyle w:val="Default"/>
              <w:rPr>
                <w:sz w:val="22"/>
                <w:szCs w:val="22"/>
                <w:lang w:val="fr-FR"/>
              </w:rPr>
            </w:pPr>
            <w:r w:rsidRPr="00341A01">
              <w:rPr>
                <w:sz w:val="22"/>
                <w:szCs w:val="22"/>
                <w:lang w:val="fr-FR"/>
              </w:rPr>
              <w:t xml:space="preserve">23/07/2013 </w:t>
            </w:r>
          </w:p>
        </w:tc>
        <w:tc>
          <w:tcPr>
            <w:tcW w:w="2836" w:type="dxa"/>
            <w:gridSpan w:val="2"/>
          </w:tcPr>
          <w:p w:rsidR="00A44964" w:rsidRPr="00341A01" w:rsidRDefault="00A44964" w:rsidP="00514C8F">
            <w:pPr>
              <w:pStyle w:val="Default"/>
              <w:rPr>
                <w:sz w:val="22"/>
                <w:szCs w:val="22"/>
                <w:lang w:val="fr-FR"/>
              </w:rPr>
            </w:pPr>
            <w:r w:rsidRPr="00341A01">
              <w:rPr>
                <w:sz w:val="22"/>
                <w:szCs w:val="22"/>
                <w:lang w:val="fr-FR"/>
              </w:rPr>
              <w:t>Hechtel-</w:t>
            </w:r>
            <w:proofErr w:type="spellStart"/>
            <w:r w:rsidRPr="00341A01">
              <w:rPr>
                <w:sz w:val="22"/>
                <w:szCs w:val="22"/>
                <w:lang w:val="fr-FR"/>
              </w:rPr>
              <w:t>Eksel</w:t>
            </w:r>
            <w:proofErr w:type="spellEnd"/>
            <w:r w:rsidRPr="00341A01">
              <w:rPr>
                <w:sz w:val="22"/>
                <w:szCs w:val="22"/>
                <w:lang w:val="fr-FR"/>
              </w:rPr>
              <w:t xml:space="preserve"> </w:t>
            </w:r>
          </w:p>
        </w:tc>
      </w:tr>
      <w:tr w:rsidR="00A44964" w:rsidRPr="00341A01" w:rsidTr="00514C8F">
        <w:trPr>
          <w:trHeight w:val="99"/>
        </w:trPr>
        <w:tc>
          <w:tcPr>
            <w:tcW w:w="2127" w:type="dxa"/>
          </w:tcPr>
          <w:p w:rsidR="00A44964" w:rsidRPr="00341A01" w:rsidRDefault="00A44964" w:rsidP="00514C8F">
            <w:pPr>
              <w:pStyle w:val="Default"/>
              <w:rPr>
                <w:sz w:val="22"/>
                <w:szCs w:val="22"/>
                <w:lang w:val="fr-FR"/>
              </w:rPr>
            </w:pPr>
            <w:r w:rsidRPr="00341A01">
              <w:rPr>
                <w:sz w:val="22"/>
                <w:szCs w:val="22"/>
                <w:lang w:val="fr-FR"/>
              </w:rPr>
              <w:t xml:space="preserve">Kristof </w:t>
            </w:r>
          </w:p>
        </w:tc>
        <w:tc>
          <w:tcPr>
            <w:tcW w:w="1952" w:type="dxa"/>
            <w:gridSpan w:val="2"/>
          </w:tcPr>
          <w:p w:rsidR="00A44964" w:rsidRPr="00341A01" w:rsidRDefault="00A44964" w:rsidP="00514C8F">
            <w:pPr>
              <w:pStyle w:val="Default"/>
              <w:rPr>
                <w:sz w:val="22"/>
                <w:szCs w:val="22"/>
                <w:lang w:val="fr-FR"/>
              </w:rPr>
            </w:pPr>
            <w:r w:rsidRPr="00341A01">
              <w:rPr>
                <w:sz w:val="22"/>
                <w:szCs w:val="22"/>
                <w:lang w:val="fr-FR"/>
              </w:rPr>
              <w:t xml:space="preserve">Pirard </w:t>
            </w:r>
          </w:p>
        </w:tc>
        <w:tc>
          <w:tcPr>
            <w:tcW w:w="2127" w:type="dxa"/>
            <w:gridSpan w:val="2"/>
          </w:tcPr>
          <w:p w:rsidR="00A44964" w:rsidRPr="00341A01" w:rsidRDefault="00A44964" w:rsidP="00514C8F">
            <w:pPr>
              <w:pStyle w:val="Default"/>
              <w:rPr>
                <w:sz w:val="22"/>
                <w:szCs w:val="22"/>
                <w:lang w:val="fr-FR"/>
              </w:rPr>
            </w:pPr>
            <w:r w:rsidRPr="00341A01">
              <w:rPr>
                <w:sz w:val="22"/>
                <w:szCs w:val="22"/>
                <w:lang w:val="fr-FR"/>
              </w:rPr>
              <w:t xml:space="preserve">31/07/2013 </w:t>
            </w:r>
          </w:p>
        </w:tc>
        <w:tc>
          <w:tcPr>
            <w:tcW w:w="2127" w:type="dxa"/>
          </w:tcPr>
          <w:p w:rsidR="00A44964" w:rsidRPr="00341A01" w:rsidRDefault="00A44964" w:rsidP="00514C8F">
            <w:pPr>
              <w:pStyle w:val="Default"/>
              <w:rPr>
                <w:sz w:val="22"/>
                <w:szCs w:val="22"/>
                <w:lang w:val="fr-FR"/>
              </w:rPr>
            </w:pPr>
            <w:r w:rsidRPr="00341A01">
              <w:rPr>
                <w:sz w:val="22"/>
                <w:szCs w:val="22"/>
                <w:lang w:val="fr-FR"/>
              </w:rPr>
              <w:t xml:space="preserve">Heers </w:t>
            </w:r>
          </w:p>
        </w:tc>
      </w:tr>
      <w:tr w:rsidR="00A44964" w:rsidRPr="00341A01" w:rsidTr="00514C8F">
        <w:trPr>
          <w:trHeight w:val="99"/>
        </w:trPr>
        <w:tc>
          <w:tcPr>
            <w:tcW w:w="2127" w:type="dxa"/>
          </w:tcPr>
          <w:p w:rsidR="00A44964" w:rsidRPr="00341A01" w:rsidRDefault="00A44964" w:rsidP="00514C8F">
            <w:pPr>
              <w:pStyle w:val="Default"/>
              <w:rPr>
                <w:sz w:val="22"/>
                <w:szCs w:val="22"/>
                <w:lang w:val="fr-FR"/>
              </w:rPr>
            </w:pPr>
            <w:r w:rsidRPr="00341A01">
              <w:rPr>
                <w:sz w:val="22"/>
                <w:szCs w:val="22"/>
                <w:lang w:val="fr-FR"/>
              </w:rPr>
              <w:t xml:space="preserve">Bart </w:t>
            </w:r>
          </w:p>
        </w:tc>
        <w:tc>
          <w:tcPr>
            <w:tcW w:w="1952" w:type="dxa"/>
            <w:gridSpan w:val="2"/>
          </w:tcPr>
          <w:p w:rsidR="00A44964" w:rsidRPr="00341A01" w:rsidRDefault="00A44964" w:rsidP="00514C8F">
            <w:pPr>
              <w:pStyle w:val="Default"/>
              <w:rPr>
                <w:sz w:val="22"/>
                <w:szCs w:val="22"/>
                <w:lang w:val="fr-FR"/>
              </w:rPr>
            </w:pPr>
            <w:proofErr w:type="spellStart"/>
            <w:r w:rsidRPr="00341A01">
              <w:rPr>
                <w:sz w:val="22"/>
                <w:szCs w:val="22"/>
                <w:lang w:val="fr-FR"/>
              </w:rPr>
              <w:t>Gruyters</w:t>
            </w:r>
            <w:proofErr w:type="spellEnd"/>
            <w:r w:rsidRPr="00341A01">
              <w:rPr>
                <w:sz w:val="22"/>
                <w:szCs w:val="22"/>
                <w:lang w:val="fr-FR"/>
              </w:rPr>
              <w:t xml:space="preserve"> </w:t>
            </w:r>
          </w:p>
        </w:tc>
        <w:tc>
          <w:tcPr>
            <w:tcW w:w="2127" w:type="dxa"/>
            <w:gridSpan w:val="2"/>
          </w:tcPr>
          <w:p w:rsidR="00A44964" w:rsidRPr="00341A01" w:rsidRDefault="00A44964" w:rsidP="00514C8F">
            <w:pPr>
              <w:pStyle w:val="Default"/>
              <w:rPr>
                <w:sz w:val="22"/>
                <w:szCs w:val="22"/>
                <w:lang w:val="fr-FR"/>
              </w:rPr>
            </w:pPr>
            <w:r w:rsidRPr="00341A01">
              <w:rPr>
                <w:sz w:val="22"/>
                <w:szCs w:val="22"/>
                <w:lang w:val="fr-FR"/>
              </w:rPr>
              <w:t xml:space="preserve">06/09/2013 </w:t>
            </w:r>
          </w:p>
        </w:tc>
        <w:tc>
          <w:tcPr>
            <w:tcW w:w="2127" w:type="dxa"/>
          </w:tcPr>
          <w:p w:rsidR="00A44964" w:rsidRPr="00341A01" w:rsidRDefault="00A44964" w:rsidP="00514C8F">
            <w:pPr>
              <w:pStyle w:val="Default"/>
              <w:rPr>
                <w:sz w:val="22"/>
                <w:szCs w:val="22"/>
                <w:lang w:val="fr-FR"/>
              </w:rPr>
            </w:pPr>
            <w:r w:rsidRPr="00341A01">
              <w:rPr>
                <w:sz w:val="22"/>
                <w:szCs w:val="22"/>
                <w:lang w:val="fr-FR"/>
              </w:rPr>
              <w:t xml:space="preserve">Herk-de-Stad </w:t>
            </w:r>
          </w:p>
        </w:tc>
      </w:tr>
      <w:tr w:rsidR="00A44964" w:rsidRPr="00341A01" w:rsidTr="00514C8F">
        <w:trPr>
          <w:trHeight w:val="99"/>
        </w:trPr>
        <w:tc>
          <w:tcPr>
            <w:tcW w:w="2127" w:type="dxa"/>
          </w:tcPr>
          <w:p w:rsidR="00A44964" w:rsidRPr="00341A01" w:rsidRDefault="00A44964" w:rsidP="00514C8F">
            <w:pPr>
              <w:pStyle w:val="Default"/>
              <w:rPr>
                <w:sz w:val="22"/>
                <w:szCs w:val="22"/>
                <w:lang w:val="fr-FR"/>
              </w:rPr>
            </w:pPr>
            <w:r w:rsidRPr="00341A01">
              <w:rPr>
                <w:sz w:val="22"/>
                <w:szCs w:val="22"/>
                <w:lang w:val="fr-FR"/>
              </w:rPr>
              <w:t xml:space="preserve">Serge </w:t>
            </w:r>
          </w:p>
        </w:tc>
        <w:tc>
          <w:tcPr>
            <w:tcW w:w="1952" w:type="dxa"/>
            <w:gridSpan w:val="2"/>
          </w:tcPr>
          <w:p w:rsidR="00A44964" w:rsidRPr="00341A01" w:rsidRDefault="00A44964" w:rsidP="00514C8F">
            <w:pPr>
              <w:pStyle w:val="Default"/>
              <w:rPr>
                <w:sz w:val="22"/>
                <w:szCs w:val="22"/>
                <w:lang w:val="fr-FR"/>
              </w:rPr>
            </w:pPr>
            <w:proofErr w:type="spellStart"/>
            <w:r w:rsidRPr="00341A01">
              <w:rPr>
                <w:sz w:val="22"/>
                <w:szCs w:val="22"/>
                <w:lang w:val="fr-FR"/>
              </w:rPr>
              <w:t>Louwet</w:t>
            </w:r>
            <w:proofErr w:type="spellEnd"/>
            <w:r w:rsidRPr="00341A01">
              <w:rPr>
                <w:sz w:val="22"/>
                <w:szCs w:val="22"/>
                <w:lang w:val="fr-FR"/>
              </w:rPr>
              <w:t xml:space="preserve"> </w:t>
            </w:r>
          </w:p>
        </w:tc>
        <w:tc>
          <w:tcPr>
            <w:tcW w:w="2127" w:type="dxa"/>
            <w:gridSpan w:val="2"/>
          </w:tcPr>
          <w:p w:rsidR="00A44964" w:rsidRPr="00341A01" w:rsidRDefault="00A44964" w:rsidP="00514C8F">
            <w:pPr>
              <w:pStyle w:val="Default"/>
              <w:rPr>
                <w:sz w:val="22"/>
                <w:szCs w:val="22"/>
                <w:lang w:val="fr-FR"/>
              </w:rPr>
            </w:pPr>
            <w:r w:rsidRPr="00341A01">
              <w:rPr>
                <w:sz w:val="22"/>
                <w:szCs w:val="22"/>
                <w:lang w:val="fr-FR"/>
              </w:rPr>
              <w:t xml:space="preserve">20/08/2013 </w:t>
            </w:r>
          </w:p>
        </w:tc>
        <w:tc>
          <w:tcPr>
            <w:tcW w:w="2127" w:type="dxa"/>
          </w:tcPr>
          <w:p w:rsidR="00A44964" w:rsidRPr="00341A01" w:rsidRDefault="00A44964" w:rsidP="00514C8F">
            <w:pPr>
              <w:pStyle w:val="Default"/>
              <w:rPr>
                <w:sz w:val="22"/>
                <w:szCs w:val="22"/>
                <w:lang w:val="fr-FR"/>
              </w:rPr>
            </w:pPr>
            <w:proofErr w:type="spellStart"/>
            <w:r w:rsidRPr="00341A01">
              <w:rPr>
                <w:sz w:val="22"/>
                <w:szCs w:val="22"/>
                <w:lang w:val="fr-FR"/>
              </w:rPr>
              <w:t>Herstappe</w:t>
            </w:r>
            <w:proofErr w:type="spellEnd"/>
            <w:r w:rsidRPr="00341A01">
              <w:rPr>
                <w:sz w:val="22"/>
                <w:szCs w:val="22"/>
                <w:lang w:val="fr-FR"/>
              </w:rPr>
              <w:t xml:space="preserve"> </w:t>
            </w:r>
          </w:p>
        </w:tc>
      </w:tr>
      <w:tr w:rsidR="00A44964" w:rsidRPr="00341A01" w:rsidTr="00514C8F">
        <w:trPr>
          <w:trHeight w:val="99"/>
        </w:trPr>
        <w:tc>
          <w:tcPr>
            <w:tcW w:w="2127" w:type="dxa"/>
          </w:tcPr>
          <w:p w:rsidR="00A44964" w:rsidRPr="00341A01" w:rsidRDefault="00A44964" w:rsidP="00514C8F">
            <w:pPr>
              <w:pStyle w:val="Default"/>
              <w:rPr>
                <w:sz w:val="22"/>
                <w:szCs w:val="22"/>
                <w:lang w:val="fr-FR"/>
              </w:rPr>
            </w:pPr>
            <w:r w:rsidRPr="00341A01">
              <w:rPr>
                <w:sz w:val="22"/>
                <w:szCs w:val="22"/>
                <w:lang w:val="fr-FR"/>
              </w:rPr>
              <w:t xml:space="preserve">Mario </w:t>
            </w:r>
          </w:p>
        </w:tc>
        <w:tc>
          <w:tcPr>
            <w:tcW w:w="1952" w:type="dxa"/>
            <w:gridSpan w:val="2"/>
          </w:tcPr>
          <w:p w:rsidR="00A44964" w:rsidRPr="00341A01" w:rsidRDefault="00A44964" w:rsidP="00514C8F">
            <w:pPr>
              <w:pStyle w:val="Default"/>
              <w:rPr>
                <w:sz w:val="22"/>
                <w:szCs w:val="22"/>
                <w:lang w:val="fr-FR"/>
              </w:rPr>
            </w:pPr>
            <w:r w:rsidRPr="00341A01">
              <w:rPr>
                <w:sz w:val="22"/>
                <w:szCs w:val="22"/>
                <w:lang w:val="fr-FR"/>
              </w:rPr>
              <w:t xml:space="preserve">Borremans </w:t>
            </w:r>
          </w:p>
        </w:tc>
        <w:tc>
          <w:tcPr>
            <w:tcW w:w="2127" w:type="dxa"/>
            <w:gridSpan w:val="2"/>
          </w:tcPr>
          <w:p w:rsidR="00A44964" w:rsidRPr="00341A01" w:rsidRDefault="00A44964" w:rsidP="00514C8F">
            <w:pPr>
              <w:pStyle w:val="Default"/>
              <w:rPr>
                <w:sz w:val="22"/>
                <w:szCs w:val="22"/>
                <w:lang w:val="fr-FR"/>
              </w:rPr>
            </w:pPr>
            <w:r w:rsidRPr="00341A01">
              <w:rPr>
                <w:sz w:val="22"/>
                <w:szCs w:val="22"/>
                <w:lang w:val="fr-FR"/>
              </w:rPr>
              <w:t xml:space="preserve">29/07/2013 </w:t>
            </w:r>
          </w:p>
        </w:tc>
        <w:tc>
          <w:tcPr>
            <w:tcW w:w="2127" w:type="dxa"/>
          </w:tcPr>
          <w:p w:rsidR="00A44964" w:rsidRPr="00341A01" w:rsidRDefault="00A44964" w:rsidP="00514C8F">
            <w:pPr>
              <w:pStyle w:val="Default"/>
              <w:rPr>
                <w:sz w:val="22"/>
                <w:szCs w:val="22"/>
                <w:lang w:val="fr-FR"/>
              </w:rPr>
            </w:pPr>
            <w:r w:rsidRPr="00341A01">
              <w:rPr>
                <w:sz w:val="22"/>
                <w:szCs w:val="22"/>
                <w:lang w:val="fr-FR"/>
              </w:rPr>
              <w:t xml:space="preserve">Heusden-Zolder </w:t>
            </w:r>
          </w:p>
        </w:tc>
      </w:tr>
      <w:tr w:rsidR="00A44964" w:rsidRPr="00341A01" w:rsidTr="00514C8F">
        <w:trPr>
          <w:trHeight w:val="99"/>
        </w:trPr>
        <w:tc>
          <w:tcPr>
            <w:tcW w:w="2127" w:type="dxa"/>
          </w:tcPr>
          <w:p w:rsidR="00A44964" w:rsidRPr="00341A01" w:rsidRDefault="00A44964" w:rsidP="00514C8F">
            <w:pPr>
              <w:pStyle w:val="Default"/>
              <w:rPr>
                <w:sz w:val="22"/>
                <w:szCs w:val="22"/>
                <w:lang w:val="fr-FR"/>
              </w:rPr>
            </w:pPr>
            <w:r w:rsidRPr="00341A01">
              <w:rPr>
                <w:sz w:val="22"/>
                <w:szCs w:val="22"/>
                <w:lang w:val="fr-FR"/>
              </w:rPr>
              <w:t xml:space="preserve">Guy </w:t>
            </w:r>
          </w:p>
        </w:tc>
        <w:tc>
          <w:tcPr>
            <w:tcW w:w="1952" w:type="dxa"/>
            <w:gridSpan w:val="2"/>
          </w:tcPr>
          <w:p w:rsidR="00A44964" w:rsidRPr="00341A01" w:rsidRDefault="00A44964" w:rsidP="00514C8F">
            <w:pPr>
              <w:pStyle w:val="Default"/>
              <w:rPr>
                <w:sz w:val="22"/>
                <w:szCs w:val="22"/>
                <w:lang w:val="fr-FR"/>
              </w:rPr>
            </w:pPr>
            <w:r w:rsidRPr="00341A01">
              <w:rPr>
                <w:sz w:val="22"/>
                <w:szCs w:val="22"/>
                <w:lang w:val="fr-FR"/>
              </w:rPr>
              <w:t xml:space="preserve">Thys </w:t>
            </w:r>
          </w:p>
        </w:tc>
        <w:tc>
          <w:tcPr>
            <w:tcW w:w="2127" w:type="dxa"/>
            <w:gridSpan w:val="2"/>
          </w:tcPr>
          <w:p w:rsidR="00A44964" w:rsidRPr="00341A01" w:rsidRDefault="00A44964" w:rsidP="00514C8F">
            <w:pPr>
              <w:pStyle w:val="Default"/>
              <w:rPr>
                <w:sz w:val="22"/>
                <w:szCs w:val="22"/>
                <w:lang w:val="fr-FR"/>
              </w:rPr>
            </w:pPr>
            <w:r w:rsidRPr="00341A01">
              <w:rPr>
                <w:sz w:val="22"/>
                <w:szCs w:val="22"/>
                <w:lang w:val="fr-FR"/>
              </w:rPr>
              <w:t xml:space="preserve">30/08/2013 </w:t>
            </w:r>
          </w:p>
        </w:tc>
        <w:tc>
          <w:tcPr>
            <w:tcW w:w="2127" w:type="dxa"/>
          </w:tcPr>
          <w:p w:rsidR="00A44964" w:rsidRPr="00341A01" w:rsidRDefault="00A44964" w:rsidP="00514C8F">
            <w:pPr>
              <w:pStyle w:val="Default"/>
              <w:rPr>
                <w:sz w:val="22"/>
                <w:szCs w:val="22"/>
                <w:lang w:val="fr-FR"/>
              </w:rPr>
            </w:pPr>
            <w:r w:rsidRPr="00341A01">
              <w:rPr>
                <w:sz w:val="22"/>
                <w:szCs w:val="22"/>
                <w:lang w:val="fr-FR"/>
              </w:rPr>
              <w:t xml:space="preserve">Hoeselt </w:t>
            </w:r>
          </w:p>
        </w:tc>
      </w:tr>
      <w:tr w:rsidR="00A44964" w:rsidRPr="00341A01" w:rsidTr="00514C8F">
        <w:trPr>
          <w:trHeight w:val="99"/>
        </w:trPr>
        <w:tc>
          <w:tcPr>
            <w:tcW w:w="2127" w:type="dxa"/>
          </w:tcPr>
          <w:p w:rsidR="00A44964" w:rsidRPr="00341A01" w:rsidRDefault="00A44964" w:rsidP="00514C8F">
            <w:pPr>
              <w:pStyle w:val="Default"/>
              <w:rPr>
                <w:sz w:val="22"/>
                <w:szCs w:val="22"/>
                <w:lang w:val="fr-FR"/>
              </w:rPr>
            </w:pPr>
            <w:r w:rsidRPr="00341A01">
              <w:rPr>
                <w:sz w:val="22"/>
                <w:szCs w:val="22"/>
                <w:lang w:val="fr-FR"/>
              </w:rPr>
              <w:t xml:space="preserve">Alain </w:t>
            </w:r>
          </w:p>
        </w:tc>
        <w:tc>
          <w:tcPr>
            <w:tcW w:w="1952" w:type="dxa"/>
            <w:gridSpan w:val="2"/>
          </w:tcPr>
          <w:p w:rsidR="00A44964" w:rsidRPr="00341A01" w:rsidRDefault="00A44964" w:rsidP="00514C8F">
            <w:pPr>
              <w:pStyle w:val="Default"/>
              <w:rPr>
                <w:sz w:val="22"/>
                <w:szCs w:val="22"/>
                <w:lang w:val="fr-FR"/>
              </w:rPr>
            </w:pPr>
            <w:proofErr w:type="spellStart"/>
            <w:r w:rsidRPr="00341A01">
              <w:rPr>
                <w:sz w:val="22"/>
                <w:szCs w:val="22"/>
                <w:lang w:val="fr-FR"/>
              </w:rPr>
              <w:t>Yzermans</w:t>
            </w:r>
            <w:proofErr w:type="spellEnd"/>
            <w:r w:rsidRPr="00341A01">
              <w:rPr>
                <w:sz w:val="22"/>
                <w:szCs w:val="22"/>
                <w:lang w:val="fr-FR"/>
              </w:rPr>
              <w:t xml:space="preserve"> </w:t>
            </w:r>
          </w:p>
        </w:tc>
        <w:tc>
          <w:tcPr>
            <w:tcW w:w="2127" w:type="dxa"/>
            <w:gridSpan w:val="2"/>
          </w:tcPr>
          <w:p w:rsidR="00A44964" w:rsidRPr="00341A01" w:rsidRDefault="00A44964" w:rsidP="00514C8F">
            <w:pPr>
              <w:pStyle w:val="Default"/>
              <w:rPr>
                <w:sz w:val="22"/>
                <w:szCs w:val="22"/>
                <w:lang w:val="fr-FR"/>
              </w:rPr>
            </w:pPr>
            <w:r w:rsidRPr="00341A01">
              <w:rPr>
                <w:sz w:val="22"/>
                <w:szCs w:val="22"/>
                <w:lang w:val="fr-FR"/>
              </w:rPr>
              <w:t xml:space="preserve">05/09/2013 </w:t>
            </w:r>
          </w:p>
        </w:tc>
        <w:tc>
          <w:tcPr>
            <w:tcW w:w="2127" w:type="dxa"/>
          </w:tcPr>
          <w:p w:rsidR="00A44964" w:rsidRPr="00341A01" w:rsidRDefault="00A44964" w:rsidP="00514C8F">
            <w:pPr>
              <w:pStyle w:val="Default"/>
              <w:rPr>
                <w:sz w:val="22"/>
                <w:szCs w:val="22"/>
                <w:lang w:val="fr-FR"/>
              </w:rPr>
            </w:pPr>
            <w:r w:rsidRPr="00341A01">
              <w:rPr>
                <w:sz w:val="22"/>
                <w:szCs w:val="22"/>
                <w:lang w:val="fr-FR"/>
              </w:rPr>
              <w:t xml:space="preserve">Houthalen-Helchteren </w:t>
            </w:r>
          </w:p>
        </w:tc>
      </w:tr>
      <w:tr w:rsidR="00A44964" w:rsidRPr="00341A01" w:rsidTr="00514C8F">
        <w:trPr>
          <w:trHeight w:val="99"/>
        </w:trPr>
        <w:tc>
          <w:tcPr>
            <w:tcW w:w="2127" w:type="dxa"/>
          </w:tcPr>
          <w:p w:rsidR="00A44964" w:rsidRPr="00341A01" w:rsidRDefault="00A44964" w:rsidP="00514C8F">
            <w:pPr>
              <w:pStyle w:val="Default"/>
              <w:rPr>
                <w:sz w:val="22"/>
                <w:szCs w:val="22"/>
                <w:lang w:val="fr-FR"/>
              </w:rPr>
            </w:pPr>
            <w:r w:rsidRPr="00341A01">
              <w:rPr>
                <w:sz w:val="22"/>
                <w:szCs w:val="22"/>
                <w:lang w:val="fr-FR"/>
              </w:rPr>
              <w:t xml:space="preserve">Jo </w:t>
            </w:r>
          </w:p>
        </w:tc>
        <w:tc>
          <w:tcPr>
            <w:tcW w:w="1952" w:type="dxa"/>
            <w:gridSpan w:val="2"/>
          </w:tcPr>
          <w:p w:rsidR="00A44964" w:rsidRPr="00341A01" w:rsidRDefault="00A44964" w:rsidP="00514C8F">
            <w:pPr>
              <w:pStyle w:val="Default"/>
              <w:rPr>
                <w:sz w:val="22"/>
                <w:szCs w:val="22"/>
                <w:lang w:val="fr-FR"/>
              </w:rPr>
            </w:pPr>
            <w:proofErr w:type="spellStart"/>
            <w:r w:rsidRPr="00341A01">
              <w:rPr>
                <w:sz w:val="22"/>
                <w:szCs w:val="22"/>
                <w:lang w:val="fr-FR"/>
              </w:rPr>
              <w:t>Brouns</w:t>
            </w:r>
            <w:proofErr w:type="spellEnd"/>
            <w:r w:rsidRPr="00341A01">
              <w:rPr>
                <w:sz w:val="22"/>
                <w:szCs w:val="22"/>
                <w:lang w:val="fr-FR"/>
              </w:rPr>
              <w:t xml:space="preserve"> </w:t>
            </w:r>
          </w:p>
        </w:tc>
        <w:tc>
          <w:tcPr>
            <w:tcW w:w="2127" w:type="dxa"/>
            <w:gridSpan w:val="2"/>
          </w:tcPr>
          <w:p w:rsidR="00A44964" w:rsidRPr="00341A01" w:rsidRDefault="00A44964" w:rsidP="00514C8F">
            <w:pPr>
              <w:pStyle w:val="Default"/>
              <w:rPr>
                <w:sz w:val="22"/>
                <w:szCs w:val="22"/>
                <w:lang w:val="fr-FR"/>
              </w:rPr>
            </w:pPr>
            <w:r w:rsidRPr="00341A01">
              <w:rPr>
                <w:sz w:val="22"/>
                <w:szCs w:val="22"/>
                <w:lang w:val="fr-FR"/>
              </w:rPr>
              <w:t xml:space="preserve">12/08/2013 </w:t>
            </w:r>
          </w:p>
        </w:tc>
        <w:tc>
          <w:tcPr>
            <w:tcW w:w="2127" w:type="dxa"/>
          </w:tcPr>
          <w:p w:rsidR="00A44964" w:rsidRPr="00341A01" w:rsidRDefault="00A44964" w:rsidP="00514C8F">
            <w:pPr>
              <w:pStyle w:val="Default"/>
              <w:rPr>
                <w:sz w:val="22"/>
                <w:szCs w:val="22"/>
                <w:lang w:val="fr-FR"/>
              </w:rPr>
            </w:pPr>
            <w:r w:rsidRPr="00341A01">
              <w:rPr>
                <w:sz w:val="22"/>
                <w:szCs w:val="22"/>
                <w:lang w:val="fr-FR"/>
              </w:rPr>
              <w:t xml:space="preserve">Kinrooi </w:t>
            </w:r>
          </w:p>
        </w:tc>
      </w:tr>
      <w:tr w:rsidR="00A44964" w:rsidRPr="00341A01" w:rsidTr="00514C8F">
        <w:trPr>
          <w:trHeight w:val="99"/>
        </w:trPr>
        <w:tc>
          <w:tcPr>
            <w:tcW w:w="2127" w:type="dxa"/>
          </w:tcPr>
          <w:p w:rsidR="00A44964" w:rsidRPr="00341A01" w:rsidRDefault="00A44964" w:rsidP="00514C8F">
            <w:pPr>
              <w:pStyle w:val="Default"/>
              <w:rPr>
                <w:sz w:val="22"/>
                <w:szCs w:val="22"/>
                <w:lang w:val="fr-FR"/>
              </w:rPr>
            </w:pPr>
            <w:r w:rsidRPr="00341A01">
              <w:rPr>
                <w:sz w:val="22"/>
                <w:szCs w:val="22"/>
                <w:lang w:val="fr-FR"/>
              </w:rPr>
              <w:t xml:space="preserve">Tom </w:t>
            </w:r>
          </w:p>
        </w:tc>
        <w:tc>
          <w:tcPr>
            <w:tcW w:w="1952" w:type="dxa"/>
            <w:gridSpan w:val="2"/>
          </w:tcPr>
          <w:p w:rsidR="00A44964" w:rsidRPr="00341A01" w:rsidRDefault="00A44964" w:rsidP="00514C8F">
            <w:pPr>
              <w:pStyle w:val="Default"/>
              <w:rPr>
                <w:sz w:val="22"/>
                <w:szCs w:val="22"/>
                <w:lang w:val="fr-FR"/>
              </w:rPr>
            </w:pPr>
            <w:proofErr w:type="spellStart"/>
            <w:r w:rsidRPr="00341A01">
              <w:rPr>
                <w:sz w:val="22"/>
                <w:szCs w:val="22"/>
                <w:lang w:val="fr-FR"/>
              </w:rPr>
              <w:t>Thijsen</w:t>
            </w:r>
            <w:proofErr w:type="spellEnd"/>
            <w:r w:rsidRPr="00341A01">
              <w:rPr>
                <w:sz w:val="22"/>
                <w:szCs w:val="22"/>
                <w:lang w:val="fr-FR"/>
              </w:rPr>
              <w:t xml:space="preserve"> </w:t>
            </w:r>
          </w:p>
        </w:tc>
        <w:tc>
          <w:tcPr>
            <w:tcW w:w="2127" w:type="dxa"/>
            <w:gridSpan w:val="2"/>
          </w:tcPr>
          <w:p w:rsidR="00A44964" w:rsidRPr="00341A01" w:rsidRDefault="00A44964" w:rsidP="00514C8F">
            <w:pPr>
              <w:pStyle w:val="Default"/>
              <w:rPr>
                <w:sz w:val="22"/>
                <w:szCs w:val="22"/>
                <w:lang w:val="fr-FR"/>
              </w:rPr>
            </w:pPr>
            <w:r w:rsidRPr="00341A01">
              <w:rPr>
                <w:sz w:val="22"/>
                <w:szCs w:val="22"/>
                <w:lang w:val="fr-FR"/>
              </w:rPr>
              <w:t xml:space="preserve">08/08/2013 </w:t>
            </w:r>
          </w:p>
        </w:tc>
        <w:tc>
          <w:tcPr>
            <w:tcW w:w="2127" w:type="dxa"/>
          </w:tcPr>
          <w:p w:rsidR="00A44964" w:rsidRPr="00341A01" w:rsidRDefault="00A44964" w:rsidP="00514C8F">
            <w:pPr>
              <w:pStyle w:val="Default"/>
              <w:rPr>
                <w:sz w:val="22"/>
                <w:szCs w:val="22"/>
                <w:lang w:val="fr-FR"/>
              </w:rPr>
            </w:pPr>
            <w:r w:rsidRPr="00341A01">
              <w:rPr>
                <w:sz w:val="22"/>
                <w:szCs w:val="22"/>
                <w:lang w:val="fr-FR"/>
              </w:rPr>
              <w:t xml:space="preserve">Kortessem </w:t>
            </w:r>
          </w:p>
        </w:tc>
      </w:tr>
      <w:tr w:rsidR="00A44964" w:rsidRPr="00341A01" w:rsidTr="00514C8F">
        <w:trPr>
          <w:trHeight w:val="99"/>
        </w:trPr>
        <w:tc>
          <w:tcPr>
            <w:tcW w:w="2127" w:type="dxa"/>
          </w:tcPr>
          <w:p w:rsidR="00A44964" w:rsidRPr="00341A01" w:rsidRDefault="00A44964" w:rsidP="00514C8F">
            <w:pPr>
              <w:pStyle w:val="Default"/>
              <w:rPr>
                <w:sz w:val="22"/>
                <w:szCs w:val="22"/>
                <w:lang w:val="fr-FR"/>
              </w:rPr>
            </w:pPr>
            <w:r w:rsidRPr="00341A01">
              <w:rPr>
                <w:sz w:val="22"/>
                <w:szCs w:val="22"/>
                <w:lang w:val="fr-FR"/>
              </w:rPr>
              <w:t xml:space="preserve">Marino </w:t>
            </w:r>
          </w:p>
        </w:tc>
        <w:tc>
          <w:tcPr>
            <w:tcW w:w="1952" w:type="dxa"/>
            <w:gridSpan w:val="2"/>
          </w:tcPr>
          <w:p w:rsidR="00A44964" w:rsidRPr="00341A01" w:rsidRDefault="00A44964" w:rsidP="00514C8F">
            <w:pPr>
              <w:pStyle w:val="Default"/>
              <w:rPr>
                <w:sz w:val="22"/>
                <w:szCs w:val="22"/>
                <w:lang w:val="fr-FR"/>
              </w:rPr>
            </w:pPr>
            <w:proofErr w:type="spellStart"/>
            <w:r w:rsidRPr="00341A01">
              <w:rPr>
                <w:sz w:val="22"/>
                <w:szCs w:val="22"/>
                <w:lang w:val="fr-FR"/>
              </w:rPr>
              <w:t>Keulen</w:t>
            </w:r>
            <w:proofErr w:type="spellEnd"/>
            <w:r w:rsidRPr="00341A01">
              <w:rPr>
                <w:sz w:val="22"/>
                <w:szCs w:val="22"/>
                <w:lang w:val="fr-FR"/>
              </w:rPr>
              <w:t xml:space="preserve"> </w:t>
            </w:r>
          </w:p>
        </w:tc>
        <w:tc>
          <w:tcPr>
            <w:tcW w:w="2127" w:type="dxa"/>
            <w:gridSpan w:val="2"/>
          </w:tcPr>
          <w:p w:rsidR="00A44964" w:rsidRPr="00341A01" w:rsidRDefault="00A44964" w:rsidP="00514C8F">
            <w:pPr>
              <w:pStyle w:val="Default"/>
              <w:rPr>
                <w:sz w:val="22"/>
                <w:szCs w:val="22"/>
                <w:lang w:val="fr-FR"/>
              </w:rPr>
            </w:pPr>
            <w:r w:rsidRPr="00341A01">
              <w:rPr>
                <w:sz w:val="22"/>
                <w:szCs w:val="22"/>
                <w:lang w:val="fr-FR"/>
              </w:rPr>
              <w:t xml:space="preserve">30/07/2013 </w:t>
            </w:r>
          </w:p>
        </w:tc>
        <w:tc>
          <w:tcPr>
            <w:tcW w:w="2127" w:type="dxa"/>
          </w:tcPr>
          <w:p w:rsidR="00A44964" w:rsidRPr="00341A01" w:rsidRDefault="00A44964" w:rsidP="00514C8F">
            <w:pPr>
              <w:pStyle w:val="Default"/>
              <w:rPr>
                <w:sz w:val="22"/>
                <w:szCs w:val="22"/>
                <w:lang w:val="fr-FR"/>
              </w:rPr>
            </w:pPr>
            <w:r w:rsidRPr="00341A01">
              <w:rPr>
                <w:sz w:val="22"/>
                <w:szCs w:val="22"/>
                <w:lang w:val="fr-FR"/>
              </w:rPr>
              <w:t xml:space="preserve">Lanaken </w:t>
            </w:r>
          </w:p>
        </w:tc>
      </w:tr>
      <w:tr w:rsidR="00A44964" w:rsidRPr="00341A01" w:rsidTr="00514C8F">
        <w:trPr>
          <w:trHeight w:val="99"/>
        </w:trPr>
        <w:tc>
          <w:tcPr>
            <w:tcW w:w="2127" w:type="dxa"/>
          </w:tcPr>
          <w:p w:rsidR="00A44964" w:rsidRPr="00341A01" w:rsidRDefault="00A44964" w:rsidP="00514C8F">
            <w:pPr>
              <w:pStyle w:val="Default"/>
              <w:rPr>
                <w:sz w:val="22"/>
                <w:szCs w:val="22"/>
                <w:lang w:val="fr-FR"/>
              </w:rPr>
            </w:pPr>
            <w:r w:rsidRPr="00341A01">
              <w:rPr>
                <w:sz w:val="22"/>
                <w:szCs w:val="22"/>
                <w:lang w:val="fr-FR"/>
              </w:rPr>
              <w:t xml:space="preserve">Wouter </w:t>
            </w:r>
          </w:p>
        </w:tc>
        <w:tc>
          <w:tcPr>
            <w:tcW w:w="1952" w:type="dxa"/>
            <w:gridSpan w:val="2"/>
          </w:tcPr>
          <w:p w:rsidR="00A44964" w:rsidRPr="00341A01" w:rsidRDefault="00A44964" w:rsidP="00514C8F">
            <w:pPr>
              <w:pStyle w:val="Default"/>
              <w:rPr>
                <w:sz w:val="22"/>
                <w:szCs w:val="22"/>
                <w:lang w:val="fr-FR"/>
              </w:rPr>
            </w:pPr>
            <w:proofErr w:type="spellStart"/>
            <w:r w:rsidRPr="00341A01">
              <w:rPr>
                <w:sz w:val="22"/>
                <w:szCs w:val="22"/>
                <w:lang w:val="fr-FR"/>
              </w:rPr>
              <w:t>Beke</w:t>
            </w:r>
            <w:proofErr w:type="spellEnd"/>
            <w:r w:rsidRPr="00341A01">
              <w:rPr>
                <w:sz w:val="22"/>
                <w:szCs w:val="22"/>
                <w:lang w:val="fr-FR"/>
              </w:rPr>
              <w:t xml:space="preserve"> </w:t>
            </w:r>
          </w:p>
        </w:tc>
        <w:tc>
          <w:tcPr>
            <w:tcW w:w="2127" w:type="dxa"/>
            <w:gridSpan w:val="2"/>
          </w:tcPr>
          <w:p w:rsidR="00A44964" w:rsidRPr="00341A01" w:rsidRDefault="00A44964" w:rsidP="00514C8F">
            <w:pPr>
              <w:pStyle w:val="Default"/>
              <w:rPr>
                <w:sz w:val="22"/>
                <w:szCs w:val="22"/>
                <w:lang w:val="fr-FR"/>
              </w:rPr>
            </w:pPr>
            <w:r w:rsidRPr="00341A01">
              <w:rPr>
                <w:sz w:val="22"/>
                <w:szCs w:val="22"/>
                <w:lang w:val="fr-FR"/>
              </w:rPr>
              <w:t xml:space="preserve">23/07/2013 </w:t>
            </w:r>
          </w:p>
        </w:tc>
        <w:tc>
          <w:tcPr>
            <w:tcW w:w="2127" w:type="dxa"/>
          </w:tcPr>
          <w:p w:rsidR="00A44964" w:rsidRPr="00341A01" w:rsidRDefault="00A44964" w:rsidP="00514C8F">
            <w:pPr>
              <w:pStyle w:val="Default"/>
              <w:rPr>
                <w:sz w:val="22"/>
                <w:szCs w:val="22"/>
                <w:lang w:val="fr-FR"/>
              </w:rPr>
            </w:pPr>
            <w:r w:rsidRPr="00341A01">
              <w:rPr>
                <w:sz w:val="22"/>
                <w:szCs w:val="22"/>
                <w:lang w:val="fr-FR"/>
              </w:rPr>
              <w:t xml:space="preserve">Leopoldsburg </w:t>
            </w:r>
          </w:p>
        </w:tc>
      </w:tr>
      <w:tr w:rsidR="00A44964" w:rsidRPr="00341A01" w:rsidTr="00514C8F">
        <w:trPr>
          <w:trHeight w:val="99"/>
        </w:trPr>
        <w:tc>
          <w:tcPr>
            <w:tcW w:w="2127" w:type="dxa"/>
          </w:tcPr>
          <w:p w:rsidR="00A44964" w:rsidRPr="00341A01" w:rsidRDefault="00A44964" w:rsidP="00514C8F">
            <w:pPr>
              <w:pStyle w:val="Default"/>
              <w:rPr>
                <w:sz w:val="22"/>
                <w:szCs w:val="22"/>
                <w:lang w:val="fr-FR"/>
              </w:rPr>
            </w:pPr>
            <w:r w:rsidRPr="00341A01">
              <w:rPr>
                <w:sz w:val="22"/>
                <w:szCs w:val="22"/>
                <w:lang w:val="fr-FR"/>
              </w:rPr>
              <w:t xml:space="preserve">Peter </w:t>
            </w:r>
          </w:p>
        </w:tc>
        <w:tc>
          <w:tcPr>
            <w:tcW w:w="1952" w:type="dxa"/>
            <w:gridSpan w:val="2"/>
          </w:tcPr>
          <w:p w:rsidR="00A44964" w:rsidRPr="00341A01" w:rsidRDefault="00A44964" w:rsidP="00514C8F">
            <w:pPr>
              <w:pStyle w:val="Default"/>
              <w:rPr>
                <w:sz w:val="22"/>
                <w:szCs w:val="22"/>
                <w:lang w:val="fr-FR"/>
              </w:rPr>
            </w:pPr>
            <w:proofErr w:type="spellStart"/>
            <w:r w:rsidRPr="00341A01">
              <w:rPr>
                <w:sz w:val="22"/>
                <w:szCs w:val="22"/>
                <w:lang w:val="fr-FR"/>
              </w:rPr>
              <w:t>Vanvelthoven</w:t>
            </w:r>
            <w:proofErr w:type="spellEnd"/>
            <w:r w:rsidRPr="00341A01">
              <w:rPr>
                <w:sz w:val="22"/>
                <w:szCs w:val="22"/>
                <w:lang w:val="fr-FR"/>
              </w:rPr>
              <w:t xml:space="preserve"> </w:t>
            </w:r>
          </w:p>
        </w:tc>
        <w:tc>
          <w:tcPr>
            <w:tcW w:w="2127" w:type="dxa"/>
            <w:gridSpan w:val="2"/>
          </w:tcPr>
          <w:p w:rsidR="00A44964" w:rsidRPr="00341A01" w:rsidRDefault="00A44964" w:rsidP="00514C8F">
            <w:pPr>
              <w:pStyle w:val="Default"/>
              <w:rPr>
                <w:sz w:val="22"/>
                <w:szCs w:val="22"/>
                <w:lang w:val="fr-FR"/>
              </w:rPr>
            </w:pPr>
            <w:r w:rsidRPr="00341A01">
              <w:rPr>
                <w:sz w:val="22"/>
                <w:szCs w:val="22"/>
                <w:lang w:val="fr-FR"/>
              </w:rPr>
              <w:t xml:space="preserve">23/08/2013 </w:t>
            </w:r>
          </w:p>
        </w:tc>
        <w:tc>
          <w:tcPr>
            <w:tcW w:w="2127" w:type="dxa"/>
          </w:tcPr>
          <w:p w:rsidR="00A44964" w:rsidRPr="00341A01" w:rsidRDefault="00A44964" w:rsidP="00514C8F">
            <w:pPr>
              <w:pStyle w:val="Default"/>
              <w:rPr>
                <w:sz w:val="22"/>
                <w:szCs w:val="22"/>
                <w:lang w:val="fr-FR"/>
              </w:rPr>
            </w:pPr>
            <w:r w:rsidRPr="00341A01">
              <w:rPr>
                <w:sz w:val="22"/>
                <w:szCs w:val="22"/>
                <w:lang w:val="fr-FR"/>
              </w:rPr>
              <w:t xml:space="preserve">Lommel </w:t>
            </w:r>
          </w:p>
        </w:tc>
      </w:tr>
      <w:tr w:rsidR="00A44964" w:rsidRPr="00341A01" w:rsidTr="00514C8F">
        <w:trPr>
          <w:trHeight w:val="99"/>
        </w:trPr>
        <w:tc>
          <w:tcPr>
            <w:tcW w:w="2127" w:type="dxa"/>
          </w:tcPr>
          <w:p w:rsidR="00A44964" w:rsidRPr="00341A01" w:rsidRDefault="00A44964" w:rsidP="00514C8F">
            <w:pPr>
              <w:pStyle w:val="Default"/>
              <w:rPr>
                <w:sz w:val="22"/>
                <w:szCs w:val="22"/>
                <w:lang w:val="fr-FR"/>
              </w:rPr>
            </w:pPr>
            <w:r w:rsidRPr="00341A01">
              <w:rPr>
                <w:sz w:val="22"/>
                <w:szCs w:val="22"/>
                <w:lang w:val="fr-FR"/>
              </w:rPr>
              <w:t xml:space="preserve">Luc </w:t>
            </w:r>
          </w:p>
        </w:tc>
        <w:tc>
          <w:tcPr>
            <w:tcW w:w="1952" w:type="dxa"/>
            <w:gridSpan w:val="2"/>
          </w:tcPr>
          <w:p w:rsidR="00A44964" w:rsidRPr="00341A01" w:rsidRDefault="00A44964" w:rsidP="00514C8F">
            <w:pPr>
              <w:pStyle w:val="Default"/>
              <w:rPr>
                <w:sz w:val="22"/>
                <w:szCs w:val="22"/>
                <w:lang w:val="fr-FR"/>
              </w:rPr>
            </w:pPr>
            <w:r w:rsidRPr="00341A01">
              <w:rPr>
                <w:sz w:val="22"/>
                <w:szCs w:val="22"/>
                <w:lang w:val="fr-FR"/>
              </w:rPr>
              <w:t xml:space="preserve">Wouters </w:t>
            </w:r>
          </w:p>
        </w:tc>
        <w:tc>
          <w:tcPr>
            <w:tcW w:w="2127" w:type="dxa"/>
            <w:gridSpan w:val="2"/>
          </w:tcPr>
          <w:p w:rsidR="00A44964" w:rsidRPr="00341A01" w:rsidRDefault="00A44964" w:rsidP="00514C8F">
            <w:pPr>
              <w:pStyle w:val="Default"/>
              <w:rPr>
                <w:sz w:val="22"/>
                <w:szCs w:val="22"/>
                <w:lang w:val="fr-FR"/>
              </w:rPr>
            </w:pPr>
            <w:r w:rsidRPr="00341A01">
              <w:rPr>
                <w:sz w:val="22"/>
                <w:szCs w:val="22"/>
                <w:lang w:val="fr-FR"/>
              </w:rPr>
              <w:t xml:space="preserve">04/09/2013 </w:t>
            </w:r>
          </w:p>
        </w:tc>
        <w:tc>
          <w:tcPr>
            <w:tcW w:w="2127" w:type="dxa"/>
          </w:tcPr>
          <w:p w:rsidR="00A44964" w:rsidRPr="00341A01" w:rsidRDefault="00A44964" w:rsidP="00514C8F">
            <w:pPr>
              <w:pStyle w:val="Default"/>
              <w:rPr>
                <w:sz w:val="22"/>
                <w:szCs w:val="22"/>
                <w:lang w:val="fr-FR"/>
              </w:rPr>
            </w:pPr>
            <w:r w:rsidRPr="00341A01">
              <w:rPr>
                <w:sz w:val="22"/>
                <w:szCs w:val="22"/>
                <w:lang w:val="fr-FR"/>
              </w:rPr>
              <w:t xml:space="preserve">Lummen </w:t>
            </w:r>
          </w:p>
        </w:tc>
      </w:tr>
      <w:tr w:rsidR="00A44964" w:rsidRPr="00341A01" w:rsidTr="00514C8F">
        <w:trPr>
          <w:trHeight w:val="99"/>
        </w:trPr>
        <w:tc>
          <w:tcPr>
            <w:tcW w:w="2127" w:type="dxa"/>
          </w:tcPr>
          <w:p w:rsidR="00A44964" w:rsidRPr="00341A01" w:rsidRDefault="00A44964" w:rsidP="00514C8F">
            <w:pPr>
              <w:pStyle w:val="Default"/>
              <w:rPr>
                <w:sz w:val="22"/>
                <w:szCs w:val="22"/>
                <w:lang w:val="fr-FR"/>
              </w:rPr>
            </w:pPr>
            <w:r w:rsidRPr="00341A01">
              <w:rPr>
                <w:sz w:val="22"/>
                <w:szCs w:val="22"/>
                <w:lang w:val="fr-FR"/>
              </w:rPr>
              <w:t xml:space="preserve">Jan </w:t>
            </w:r>
          </w:p>
        </w:tc>
        <w:tc>
          <w:tcPr>
            <w:tcW w:w="1952" w:type="dxa"/>
            <w:gridSpan w:val="2"/>
          </w:tcPr>
          <w:p w:rsidR="00A44964" w:rsidRPr="00341A01" w:rsidRDefault="00A44964" w:rsidP="00514C8F">
            <w:pPr>
              <w:pStyle w:val="Default"/>
              <w:rPr>
                <w:sz w:val="22"/>
                <w:szCs w:val="22"/>
                <w:lang w:val="fr-FR"/>
              </w:rPr>
            </w:pPr>
            <w:proofErr w:type="spellStart"/>
            <w:r w:rsidRPr="00341A01">
              <w:rPr>
                <w:sz w:val="22"/>
                <w:szCs w:val="22"/>
                <w:lang w:val="fr-FR"/>
              </w:rPr>
              <w:t>Creemers</w:t>
            </w:r>
            <w:proofErr w:type="spellEnd"/>
            <w:r w:rsidRPr="00341A01">
              <w:rPr>
                <w:sz w:val="22"/>
                <w:szCs w:val="22"/>
                <w:lang w:val="fr-FR"/>
              </w:rPr>
              <w:t xml:space="preserve"> </w:t>
            </w:r>
          </w:p>
        </w:tc>
        <w:tc>
          <w:tcPr>
            <w:tcW w:w="2127" w:type="dxa"/>
            <w:gridSpan w:val="2"/>
          </w:tcPr>
          <w:p w:rsidR="00A44964" w:rsidRPr="00341A01" w:rsidRDefault="00A44964" w:rsidP="00514C8F">
            <w:pPr>
              <w:pStyle w:val="Default"/>
              <w:rPr>
                <w:sz w:val="22"/>
                <w:szCs w:val="22"/>
                <w:lang w:val="fr-FR"/>
              </w:rPr>
            </w:pPr>
            <w:r w:rsidRPr="00341A01">
              <w:rPr>
                <w:sz w:val="22"/>
                <w:szCs w:val="22"/>
                <w:lang w:val="fr-FR"/>
              </w:rPr>
              <w:t xml:space="preserve">02/08/2013 </w:t>
            </w:r>
          </w:p>
        </w:tc>
        <w:tc>
          <w:tcPr>
            <w:tcW w:w="2127" w:type="dxa"/>
          </w:tcPr>
          <w:p w:rsidR="00A44964" w:rsidRPr="00341A01" w:rsidRDefault="00A44964" w:rsidP="00514C8F">
            <w:pPr>
              <w:pStyle w:val="Default"/>
              <w:rPr>
                <w:sz w:val="22"/>
                <w:szCs w:val="22"/>
                <w:lang w:val="fr-FR"/>
              </w:rPr>
            </w:pPr>
            <w:r w:rsidRPr="00341A01">
              <w:rPr>
                <w:sz w:val="22"/>
                <w:szCs w:val="22"/>
                <w:lang w:val="fr-FR"/>
              </w:rPr>
              <w:t xml:space="preserve">Maaseik </w:t>
            </w:r>
          </w:p>
        </w:tc>
      </w:tr>
      <w:tr w:rsidR="00A44964" w:rsidRPr="00341A01" w:rsidTr="00514C8F">
        <w:trPr>
          <w:trHeight w:val="99"/>
        </w:trPr>
        <w:tc>
          <w:tcPr>
            <w:tcW w:w="2127" w:type="dxa"/>
          </w:tcPr>
          <w:p w:rsidR="00A44964" w:rsidRPr="00341A01" w:rsidRDefault="00A44964" w:rsidP="00514C8F">
            <w:pPr>
              <w:pStyle w:val="Default"/>
              <w:rPr>
                <w:sz w:val="22"/>
                <w:szCs w:val="22"/>
                <w:lang w:val="fr-FR"/>
              </w:rPr>
            </w:pPr>
            <w:r w:rsidRPr="00341A01">
              <w:rPr>
                <w:sz w:val="22"/>
                <w:szCs w:val="22"/>
                <w:lang w:val="fr-FR"/>
              </w:rPr>
              <w:t xml:space="preserve">Raf </w:t>
            </w:r>
          </w:p>
        </w:tc>
        <w:tc>
          <w:tcPr>
            <w:tcW w:w="1952" w:type="dxa"/>
            <w:gridSpan w:val="2"/>
          </w:tcPr>
          <w:p w:rsidR="00A44964" w:rsidRPr="00341A01" w:rsidRDefault="00A44964" w:rsidP="00514C8F">
            <w:pPr>
              <w:pStyle w:val="Default"/>
              <w:rPr>
                <w:sz w:val="22"/>
                <w:szCs w:val="22"/>
                <w:lang w:val="fr-FR"/>
              </w:rPr>
            </w:pPr>
            <w:proofErr w:type="spellStart"/>
            <w:r w:rsidRPr="00341A01">
              <w:rPr>
                <w:sz w:val="22"/>
                <w:szCs w:val="22"/>
                <w:lang w:val="fr-FR"/>
              </w:rPr>
              <w:t>Terwingen</w:t>
            </w:r>
            <w:proofErr w:type="spellEnd"/>
            <w:r w:rsidRPr="00341A01">
              <w:rPr>
                <w:sz w:val="22"/>
                <w:szCs w:val="22"/>
                <w:lang w:val="fr-FR"/>
              </w:rPr>
              <w:t xml:space="preserve"> </w:t>
            </w:r>
          </w:p>
        </w:tc>
        <w:tc>
          <w:tcPr>
            <w:tcW w:w="2127" w:type="dxa"/>
            <w:gridSpan w:val="2"/>
          </w:tcPr>
          <w:p w:rsidR="00A44964" w:rsidRPr="00341A01" w:rsidRDefault="00A44964" w:rsidP="00514C8F">
            <w:pPr>
              <w:pStyle w:val="Default"/>
              <w:rPr>
                <w:sz w:val="22"/>
                <w:szCs w:val="22"/>
                <w:lang w:val="fr-FR"/>
              </w:rPr>
            </w:pPr>
            <w:r w:rsidRPr="00341A01">
              <w:rPr>
                <w:sz w:val="22"/>
                <w:szCs w:val="22"/>
                <w:lang w:val="fr-FR"/>
              </w:rPr>
              <w:t xml:space="preserve">12/08/2013 </w:t>
            </w:r>
          </w:p>
        </w:tc>
        <w:tc>
          <w:tcPr>
            <w:tcW w:w="2127" w:type="dxa"/>
          </w:tcPr>
          <w:p w:rsidR="00A44964" w:rsidRPr="00341A01" w:rsidRDefault="00A44964" w:rsidP="00514C8F">
            <w:pPr>
              <w:pStyle w:val="Default"/>
              <w:rPr>
                <w:sz w:val="22"/>
                <w:szCs w:val="22"/>
                <w:lang w:val="fr-FR"/>
              </w:rPr>
            </w:pPr>
            <w:r w:rsidRPr="00341A01">
              <w:rPr>
                <w:sz w:val="22"/>
                <w:szCs w:val="22"/>
                <w:lang w:val="fr-FR"/>
              </w:rPr>
              <w:t xml:space="preserve">Maasmechelen </w:t>
            </w:r>
          </w:p>
        </w:tc>
      </w:tr>
      <w:tr w:rsidR="00A44964" w:rsidRPr="00341A01" w:rsidTr="00514C8F">
        <w:trPr>
          <w:trHeight w:val="99"/>
        </w:trPr>
        <w:tc>
          <w:tcPr>
            <w:tcW w:w="2127" w:type="dxa"/>
          </w:tcPr>
          <w:p w:rsidR="00A44964" w:rsidRPr="00341A01" w:rsidRDefault="00A44964" w:rsidP="00514C8F">
            <w:pPr>
              <w:pStyle w:val="Default"/>
              <w:rPr>
                <w:sz w:val="22"/>
                <w:szCs w:val="22"/>
                <w:lang w:val="fr-FR"/>
              </w:rPr>
            </w:pPr>
            <w:proofErr w:type="spellStart"/>
            <w:r w:rsidRPr="00341A01">
              <w:rPr>
                <w:sz w:val="22"/>
                <w:szCs w:val="22"/>
                <w:lang w:val="fr-FR"/>
              </w:rPr>
              <w:t>Lode</w:t>
            </w:r>
            <w:proofErr w:type="spellEnd"/>
            <w:r w:rsidRPr="00341A01">
              <w:rPr>
                <w:sz w:val="22"/>
                <w:szCs w:val="22"/>
                <w:lang w:val="fr-FR"/>
              </w:rPr>
              <w:t xml:space="preserve"> </w:t>
            </w:r>
          </w:p>
        </w:tc>
        <w:tc>
          <w:tcPr>
            <w:tcW w:w="1952" w:type="dxa"/>
            <w:gridSpan w:val="2"/>
          </w:tcPr>
          <w:p w:rsidR="00A44964" w:rsidRPr="00341A01" w:rsidRDefault="00A44964" w:rsidP="00514C8F">
            <w:pPr>
              <w:pStyle w:val="Default"/>
              <w:rPr>
                <w:sz w:val="22"/>
                <w:szCs w:val="22"/>
                <w:lang w:val="fr-FR"/>
              </w:rPr>
            </w:pPr>
            <w:proofErr w:type="spellStart"/>
            <w:r w:rsidRPr="00341A01">
              <w:rPr>
                <w:sz w:val="22"/>
                <w:szCs w:val="22"/>
                <w:lang w:val="fr-FR"/>
              </w:rPr>
              <w:t>Ceyssens</w:t>
            </w:r>
            <w:proofErr w:type="spellEnd"/>
            <w:r w:rsidRPr="00341A01">
              <w:rPr>
                <w:sz w:val="22"/>
                <w:szCs w:val="22"/>
                <w:lang w:val="fr-FR"/>
              </w:rPr>
              <w:t xml:space="preserve"> </w:t>
            </w:r>
          </w:p>
        </w:tc>
        <w:tc>
          <w:tcPr>
            <w:tcW w:w="2127" w:type="dxa"/>
            <w:gridSpan w:val="2"/>
          </w:tcPr>
          <w:p w:rsidR="00A44964" w:rsidRPr="00341A01" w:rsidRDefault="00A44964" w:rsidP="00514C8F">
            <w:pPr>
              <w:pStyle w:val="Default"/>
              <w:rPr>
                <w:sz w:val="22"/>
                <w:szCs w:val="22"/>
                <w:lang w:val="fr-FR"/>
              </w:rPr>
            </w:pPr>
            <w:r w:rsidRPr="00341A01">
              <w:rPr>
                <w:sz w:val="22"/>
                <w:szCs w:val="22"/>
                <w:lang w:val="fr-FR"/>
              </w:rPr>
              <w:t xml:space="preserve">02/09/2013 </w:t>
            </w:r>
          </w:p>
        </w:tc>
        <w:tc>
          <w:tcPr>
            <w:tcW w:w="2127" w:type="dxa"/>
          </w:tcPr>
          <w:p w:rsidR="00A44964" w:rsidRPr="00341A01" w:rsidRDefault="00A44964" w:rsidP="00514C8F">
            <w:pPr>
              <w:pStyle w:val="Default"/>
              <w:rPr>
                <w:sz w:val="22"/>
                <w:szCs w:val="22"/>
                <w:lang w:val="fr-FR"/>
              </w:rPr>
            </w:pPr>
            <w:r w:rsidRPr="00341A01">
              <w:rPr>
                <w:sz w:val="22"/>
                <w:szCs w:val="22"/>
                <w:lang w:val="fr-FR"/>
              </w:rPr>
              <w:t>Meeuwen-</w:t>
            </w:r>
            <w:proofErr w:type="spellStart"/>
            <w:r w:rsidRPr="00341A01">
              <w:rPr>
                <w:sz w:val="22"/>
                <w:szCs w:val="22"/>
                <w:lang w:val="fr-FR"/>
              </w:rPr>
              <w:t>Gruitrode</w:t>
            </w:r>
            <w:proofErr w:type="spellEnd"/>
            <w:r w:rsidRPr="00341A01">
              <w:rPr>
                <w:sz w:val="22"/>
                <w:szCs w:val="22"/>
                <w:lang w:val="fr-FR"/>
              </w:rPr>
              <w:t xml:space="preserve"> </w:t>
            </w:r>
          </w:p>
        </w:tc>
      </w:tr>
      <w:tr w:rsidR="00A44964" w:rsidRPr="00341A01" w:rsidTr="00514C8F">
        <w:trPr>
          <w:trHeight w:val="99"/>
        </w:trPr>
        <w:tc>
          <w:tcPr>
            <w:tcW w:w="2127" w:type="dxa"/>
          </w:tcPr>
          <w:p w:rsidR="00A44964" w:rsidRPr="00341A01" w:rsidRDefault="00A44964" w:rsidP="00514C8F">
            <w:pPr>
              <w:pStyle w:val="Default"/>
              <w:rPr>
                <w:sz w:val="22"/>
                <w:szCs w:val="22"/>
                <w:lang w:val="fr-FR"/>
              </w:rPr>
            </w:pPr>
            <w:r w:rsidRPr="00341A01">
              <w:rPr>
                <w:sz w:val="22"/>
                <w:szCs w:val="22"/>
                <w:lang w:val="fr-FR"/>
              </w:rPr>
              <w:t xml:space="preserve">Raf </w:t>
            </w:r>
          </w:p>
        </w:tc>
        <w:tc>
          <w:tcPr>
            <w:tcW w:w="1952" w:type="dxa"/>
            <w:gridSpan w:val="2"/>
          </w:tcPr>
          <w:p w:rsidR="00A44964" w:rsidRPr="00341A01" w:rsidRDefault="00A44964" w:rsidP="00514C8F">
            <w:pPr>
              <w:pStyle w:val="Default"/>
              <w:rPr>
                <w:sz w:val="22"/>
                <w:szCs w:val="22"/>
                <w:lang w:val="fr-FR"/>
              </w:rPr>
            </w:pPr>
            <w:proofErr w:type="spellStart"/>
            <w:r w:rsidRPr="00341A01">
              <w:rPr>
                <w:sz w:val="22"/>
                <w:szCs w:val="22"/>
                <w:lang w:val="fr-FR"/>
              </w:rPr>
              <w:t>Drieskens</w:t>
            </w:r>
            <w:proofErr w:type="spellEnd"/>
            <w:r w:rsidRPr="00341A01">
              <w:rPr>
                <w:sz w:val="22"/>
                <w:szCs w:val="22"/>
                <w:lang w:val="fr-FR"/>
              </w:rPr>
              <w:t xml:space="preserve"> </w:t>
            </w:r>
          </w:p>
        </w:tc>
        <w:tc>
          <w:tcPr>
            <w:tcW w:w="2127" w:type="dxa"/>
            <w:gridSpan w:val="2"/>
          </w:tcPr>
          <w:p w:rsidR="00A44964" w:rsidRPr="00341A01" w:rsidRDefault="00A44964" w:rsidP="00514C8F">
            <w:pPr>
              <w:pStyle w:val="Default"/>
              <w:rPr>
                <w:sz w:val="22"/>
                <w:szCs w:val="22"/>
                <w:lang w:val="fr-FR"/>
              </w:rPr>
            </w:pPr>
            <w:r w:rsidRPr="00341A01">
              <w:rPr>
                <w:sz w:val="22"/>
                <w:szCs w:val="22"/>
                <w:lang w:val="fr-FR"/>
              </w:rPr>
              <w:t xml:space="preserve">06/09/2013 </w:t>
            </w:r>
          </w:p>
        </w:tc>
        <w:tc>
          <w:tcPr>
            <w:tcW w:w="2127" w:type="dxa"/>
          </w:tcPr>
          <w:p w:rsidR="00A44964" w:rsidRPr="00341A01" w:rsidRDefault="00A44964" w:rsidP="00514C8F">
            <w:pPr>
              <w:pStyle w:val="Default"/>
              <w:rPr>
                <w:sz w:val="22"/>
                <w:szCs w:val="22"/>
                <w:lang w:val="fr-FR"/>
              </w:rPr>
            </w:pPr>
            <w:r w:rsidRPr="00341A01">
              <w:rPr>
                <w:sz w:val="22"/>
                <w:szCs w:val="22"/>
                <w:lang w:val="fr-FR"/>
              </w:rPr>
              <w:t xml:space="preserve">Neerpelt </w:t>
            </w:r>
          </w:p>
        </w:tc>
      </w:tr>
      <w:tr w:rsidR="00A44964" w:rsidRPr="00341A01" w:rsidTr="00514C8F">
        <w:trPr>
          <w:trHeight w:val="99"/>
        </w:trPr>
        <w:tc>
          <w:tcPr>
            <w:tcW w:w="2127" w:type="dxa"/>
          </w:tcPr>
          <w:p w:rsidR="00A44964" w:rsidRPr="00341A01" w:rsidRDefault="00A44964" w:rsidP="00514C8F">
            <w:pPr>
              <w:pStyle w:val="Default"/>
              <w:rPr>
                <w:sz w:val="22"/>
                <w:szCs w:val="22"/>
                <w:lang w:val="fr-FR"/>
              </w:rPr>
            </w:pPr>
            <w:r w:rsidRPr="00341A01">
              <w:rPr>
                <w:sz w:val="22"/>
                <w:szCs w:val="22"/>
                <w:lang w:val="fr-FR"/>
              </w:rPr>
              <w:t xml:space="preserve">Benny </w:t>
            </w:r>
          </w:p>
        </w:tc>
        <w:tc>
          <w:tcPr>
            <w:tcW w:w="1952" w:type="dxa"/>
            <w:gridSpan w:val="2"/>
          </w:tcPr>
          <w:p w:rsidR="00A44964" w:rsidRPr="00341A01" w:rsidRDefault="00A44964" w:rsidP="00514C8F">
            <w:pPr>
              <w:pStyle w:val="Default"/>
              <w:rPr>
                <w:sz w:val="22"/>
                <w:szCs w:val="22"/>
                <w:lang w:val="fr-FR"/>
              </w:rPr>
            </w:pPr>
            <w:proofErr w:type="spellStart"/>
            <w:r w:rsidRPr="00341A01">
              <w:rPr>
                <w:sz w:val="22"/>
                <w:szCs w:val="22"/>
                <w:lang w:val="fr-FR"/>
              </w:rPr>
              <w:t>Bamps</w:t>
            </w:r>
            <w:proofErr w:type="spellEnd"/>
            <w:r w:rsidRPr="00341A01">
              <w:rPr>
                <w:sz w:val="22"/>
                <w:szCs w:val="22"/>
                <w:lang w:val="fr-FR"/>
              </w:rPr>
              <w:t xml:space="preserve"> </w:t>
            </w:r>
          </w:p>
        </w:tc>
        <w:tc>
          <w:tcPr>
            <w:tcW w:w="2127" w:type="dxa"/>
            <w:gridSpan w:val="2"/>
          </w:tcPr>
          <w:p w:rsidR="00A44964" w:rsidRPr="00341A01" w:rsidRDefault="00A44964" w:rsidP="00514C8F">
            <w:pPr>
              <w:pStyle w:val="Default"/>
              <w:rPr>
                <w:sz w:val="22"/>
                <w:szCs w:val="22"/>
                <w:lang w:val="fr-FR"/>
              </w:rPr>
            </w:pPr>
            <w:r w:rsidRPr="00341A01">
              <w:rPr>
                <w:sz w:val="22"/>
                <w:szCs w:val="22"/>
                <w:lang w:val="fr-FR"/>
              </w:rPr>
              <w:t xml:space="preserve">08/08/2013 </w:t>
            </w:r>
          </w:p>
        </w:tc>
        <w:tc>
          <w:tcPr>
            <w:tcW w:w="2127" w:type="dxa"/>
          </w:tcPr>
          <w:p w:rsidR="00A44964" w:rsidRPr="00341A01" w:rsidRDefault="00A44964" w:rsidP="00514C8F">
            <w:pPr>
              <w:pStyle w:val="Default"/>
              <w:rPr>
                <w:sz w:val="22"/>
                <w:szCs w:val="22"/>
                <w:lang w:val="fr-FR"/>
              </w:rPr>
            </w:pPr>
            <w:r w:rsidRPr="00341A01">
              <w:rPr>
                <w:sz w:val="22"/>
                <w:szCs w:val="22"/>
                <w:lang w:val="fr-FR"/>
              </w:rPr>
              <w:t xml:space="preserve">Nieuwerkerken </w:t>
            </w:r>
          </w:p>
        </w:tc>
      </w:tr>
      <w:tr w:rsidR="00A44964" w:rsidRPr="00341A01" w:rsidTr="00514C8F">
        <w:trPr>
          <w:trHeight w:val="99"/>
        </w:trPr>
        <w:tc>
          <w:tcPr>
            <w:tcW w:w="2127" w:type="dxa"/>
          </w:tcPr>
          <w:p w:rsidR="00A44964" w:rsidRPr="00341A01" w:rsidRDefault="00A44964" w:rsidP="00514C8F">
            <w:pPr>
              <w:pStyle w:val="Default"/>
              <w:rPr>
                <w:sz w:val="22"/>
                <w:szCs w:val="22"/>
                <w:lang w:val="fr-FR"/>
              </w:rPr>
            </w:pPr>
            <w:r w:rsidRPr="00341A01">
              <w:rPr>
                <w:sz w:val="22"/>
                <w:szCs w:val="22"/>
                <w:lang w:val="fr-FR"/>
              </w:rPr>
              <w:t xml:space="preserve">Benny </w:t>
            </w:r>
          </w:p>
        </w:tc>
        <w:tc>
          <w:tcPr>
            <w:tcW w:w="1952" w:type="dxa"/>
            <w:gridSpan w:val="2"/>
          </w:tcPr>
          <w:p w:rsidR="00A44964" w:rsidRPr="00341A01" w:rsidRDefault="00A44964" w:rsidP="00514C8F">
            <w:pPr>
              <w:pStyle w:val="Default"/>
              <w:rPr>
                <w:sz w:val="22"/>
                <w:szCs w:val="22"/>
                <w:lang w:val="fr-FR"/>
              </w:rPr>
            </w:pPr>
            <w:proofErr w:type="spellStart"/>
            <w:r w:rsidRPr="00341A01">
              <w:rPr>
                <w:sz w:val="22"/>
                <w:szCs w:val="22"/>
                <w:lang w:val="fr-FR"/>
              </w:rPr>
              <w:t>Spreeuwers</w:t>
            </w:r>
            <w:proofErr w:type="spellEnd"/>
            <w:r w:rsidRPr="00341A01">
              <w:rPr>
                <w:sz w:val="22"/>
                <w:szCs w:val="22"/>
                <w:lang w:val="fr-FR"/>
              </w:rPr>
              <w:t xml:space="preserve"> </w:t>
            </w:r>
          </w:p>
        </w:tc>
        <w:tc>
          <w:tcPr>
            <w:tcW w:w="2127" w:type="dxa"/>
            <w:gridSpan w:val="2"/>
          </w:tcPr>
          <w:p w:rsidR="00A44964" w:rsidRPr="00341A01" w:rsidRDefault="00A44964" w:rsidP="00514C8F">
            <w:pPr>
              <w:pStyle w:val="Default"/>
              <w:rPr>
                <w:sz w:val="22"/>
                <w:szCs w:val="22"/>
                <w:lang w:val="fr-FR"/>
              </w:rPr>
            </w:pPr>
            <w:r w:rsidRPr="00341A01">
              <w:rPr>
                <w:sz w:val="22"/>
                <w:szCs w:val="22"/>
                <w:lang w:val="fr-FR"/>
              </w:rPr>
              <w:t xml:space="preserve">26/08/2013 </w:t>
            </w:r>
          </w:p>
        </w:tc>
        <w:tc>
          <w:tcPr>
            <w:tcW w:w="2127" w:type="dxa"/>
          </w:tcPr>
          <w:p w:rsidR="00A44964" w:rsidRPr="00341A01" w:rsidRDefault="00A44964" w:rsidP="00514C8F">
            <w:pPr>
              <w:pStyle w:val="Default"/>
              <w:rPr>
                <w:sz w:val="22"/>
                <w:szCs w:val="22"/>
                <w:lang w:val="fr-FR"/>
              </w:rPr>
            </w:pPr>
            <w:r w:rsidRPr="00341A01">
              <w:rPr>
                <w:sz w:val="22"/>
                <w:szCs w:val="22"/>
                <w:lang w:val="fr-FR"/>
              </w:rPr>
              <w:t xml:space="preserve">Opglabbeek </w:t>
            </w:r>
          </w:p>
        </w:tc>
      </w:tr>
      <w:tr w:rsidR="00A44964" w:rsidRPr="00341A01" w:rsidTr="00514C8F">
        <w:trPr>
          <w:trHeight w:val="99"/>
        </w:trPr>
        <w:tc>
          <w:tcPr>
            <w:tcW w:w="2127" w:type="dxa"/>
          </w:tcPr>
          <w:p w:rsidR="00A44964" w:rsidRPr="00341A01" w:rsidRDefault="00A44964" w:rsidP="00514C8F">
            <w:pPr>
              <w:pStyle w:val="Default"/>
              <w:rPr>
                <w:sz w:val="22"/>
                <w:szCs w:val="22"/>
                <w:lang w:val="fr-FR"/>
              </w:rPr>
            </w:pPr>
            <w:proofErr w:type="spellStart"/>
            <w:r w:rsidRPr="00341A01">
              <w:rPr>
                <w:sz w:val="22"/>
                <w:szCs w:val="22"/>
                <w:lang w:val="fr-FR"/>
              </w:rPr>
              <w:t>Jaak</w:t>
            </w:r>
            <w:proofErr w:type="spellEnd"/>
            <w:r w:rsidRPr="00341A01">
              <w:rPr>
                <w:sz w:val="22"/>
                <w:szCs w:val="22"/>
                <w:lang w:val="fr-FR"/>
              </w:rPr>
              <w:t xml:space="preserve"> </w:t>
            </w:r>
          </w:p>
        </w:tc>
        <w:tc>
          <w:tcPr>
            <w:tcW w:w="1952" w:type="dxa"/>
            <w:gridSpan w:val="2"/>
          </w:tcPr>
          <w:p w:rsidR="00A44964" w:rsidRPr="00341A01" w:rsidRDefault="00A44964" w:rsidP="00514C8F">
            <w:pPr>
              <w:pStyle w:val="Default"/>
              <w:rPr>
                <w:sz w:val="22"/>
                <w:szCs w:val="22"/>
                <w:lang w:val="fr-FR"/>
              </w:rPr>
            </w:pPr>
            <w:proofErr w:type="spellStart"/>
            <w:r w:rsidRPr="00341A01">
              <w:rPr>
                <w:sz w:val="22"/>
                <w:szCs w:val="22"/>
                <w:lang w:val="fr-FR"/>
              </w:rPr>
              <w:t>Fransen</w:t>
            </w:r>
            <w:proofErr w:type="spellEnd"/>
            <w:r w:rsidRPr="00341A01">
              <w:rPr>
                <w:sz w:val="22"/>
                <w:szCs w:val="22"/>
                <w:lang w:val="fr-FR"/>
              </w:rPr>
              <w:t xml:space="preserve"> </w:t>
            </w:r>
          </w:p>
        </w:tc>
        <w:tc>
          <w:tcPr>
            <w:tcW w:w="2127" w:type="dxa"/>
            <w:gridSpan w:val="2"/>
          </w:tcPr>
          <w:p w:rsidR="00A44964" w:rsidRPr="00341A01" w:rsidRDefault="00A44964" w:rsidP="00514C8F">
            <w:pPr>
              <w:pStyle w:val="Default"/>
              <w:rPr>
                <w:sz w:val="22"/>
                <w:szCs w:val="22"/>
                <w:lang w:val="fr-FR"/>
              </w:rPr>
            </w:pPr>
            <w:r w:rsidRPr="00341A01">
              <w:rPr>
                <w:sz w:val="22"/>
                <w:szCs w:val="22"/>
                <w:lang w:val="fr-FR"/>
              </w:rPr>
              <w:t xml:space="preserve">01/08/2013 </w:t>
            </w:r>
          </w:p>
        </w:tc>
        <w:tc>
          <w:tcPr>
            <w:tcW w:w="2127" w:type="dxa"/>
          </w:tcPr>
          <w:p w:rsidR="00A44964" w:rsidRPr="00341A01" w:rsidRDefault="00A44964" w:rsidP="00514C8F">
            <w:pPr>
              <w:pStyle w:val="Default"/>
              <w:rPr>
                <w:sz w:val="22"/>
                <w:szCs w:val="22"/>
                <w:lang w:val="fr-FR"/>
              </w:rPr>
            </w:pPr>
            <w:r w:rsidRPr="00341A01">
              <w:rPr>
                <w:sz w:val="22"/>
                <w:szCs w:val="22"/>
                <w:lang w:val="fr-FR"/>
              </w:rPr>
              <w:t xml:space="preserve">Overpelt </w:t>
            </w:r>
          </w:p>
        </w:tc>
      </w:tr>
      <w:tr w:rsidR="00A44964" w:rsidRPr="00341A01" w:rsidTr="00514C8F">
        <w:trPr>
          <w:trHeight w:val="99"/>
        </w:trPr>
        <w:tc>
          <w:tcPr>
            <w:tcW w:w="2127" w:type="dxa"/>
          </w:tcPr>
          <w:p w:rsidR="00A44964" w:rsidRPr="00341A01" w:rsidRDefault="00A44964" w:rsidP="00514C8F">
            <w:pPr>
              <w:pStyle w:val="Default"/>
              <w:rPr>
                <w:sz w:val="22"/>
                <w:szCs w:val="22"/>
                <w:lang w:val="fr-FR"/>
              </w:rPr>
            </w:pPr>
            <w:r w:rsidRPr="00341A01">
              <w:rPr>
                <w:sz w:val="22"/>
                <w:szCs w:val="22"/>
                <w:lang w:val="fr-FR"/>
              </w:rPr>
              <w:t xml:space="preserve">Steven </w:t>
            </w:r>
          </w:p>
        </w:tc>
        <w:tc>
          <w:tcPr>
            <w:tcW w:w="1952" w:type="dxa"/>
            <w:gridSpan w:val="2"/>
          </w:tcPr>
          <w:p w:rsidR="00A44964" w:rsidRPr="00341A01" w:rsidRDefault="00A44964" w:rsidP="00514C8F">
            <w:pPr>
              <w:pStyle w:val="Default"/>
              <w:rPr>
                <w:sz w:val="22"/>
                <w:szCs w:val="22"/>
                <w:lang w:val="fr-FR"/>
              </w:rPr>
            </w:pPr>
            <w:proofErr w:type="spellStart"/>
            <w:r w:rsidRPr="00341A01">
              <w:rPr>
                <w:sz w:val="22"/>
                <w:szCs w:val="22"/>
                <w:lang w:val="fr-FR"/>
              </w:rPr>
              <w:t>Matheï</w:t>
            </w:r>
            <w:proofErr w:type="spellEnd"/>
            <w:r w:rsidRPr="00341A01">
              <w:rPr>
                <w:sz w:val="22"/>
                <w:szCs w:val="22"/>
                <w:lang w:val="fr-FR"/>
              </w:rPr>
              <w:t xml:space="preserve"> </w:t>
            </w:r>
          </w:p>
        </w:tc>
        <w:tc>
          <w:tcPr>
            <w:tcW w:w="2127" w:type="dxa"/>
            <w:gridSpan w:val="2"/>
          </w:tcPr>
          <w:p w:rsidR="00A44964" w:rsidRPr="00341A01" w:rsidRDefault="00A44964" w:rsidP="00514C8F">
            <w:pPr>
              <w:pStyle w:val="Default"/>
              <w:rPr>
                <w:sz w:val="22"/>
                <w:szCs w:val="22"/>
                <w:lang w:val="fr-FR"/>
              </w:rPr>
            </w:pPr>
            <w:r w:rsidRPr="00341A01">
              <w:rPr>
                <w:sz w:val="22"/>
                <w:szCs w:val="22"/>
                <w:lang w:val="fr-FR"/>
              </w:rPr>
              <w:t xml:space="preserve">27/08/2013 </w:t>
            </w:r>
          </w:p>
        </w:tc>
        <w:tc>
          <w:tcPr>
            <w:tcW w:w="2127" w:type="dxa"/>
          </w:tcPr>
          <w:p w:rsidR="00A44964" w:rsidRPr="00341A01" w:rsidRDefault="00A44964" w:rsidP="00514C8F">
            <w:pPr>
              <w:pStyle w:val="Default"/>
              <w:rPr>
                <w:sz w:val="22"/>
                <w:szCs w:val="22"/>
                <w:lang w:val="fr-FR"/>
              </w:rPr>
            </w:pPr>
            <w:r w:rsidRPr="00341A01">
              <w:rPr>
                <w:sz w:val="22"/>
                <w:szCs w:val="22"/>
                <w:lang w:val="fr-FR"/>
              </w:rPr>
              <w:t xml:space="preserve">Peer </w:t>
            </w:r>
          </w:p>
        </w:tc>
      </w:tr>
      <w:tr w:rsidR="00A44964" w:rsidRPr="00341A01" w:rsidTr="00514C8F">
        <w:trPr>
          <w:trHeight w:val="99"/>
        </w:trPr>
        <w:tc>
          <w:tcPr>
            <w:tcW w:w="2127" w:type="dxa"/>
          </w:tcPr>
          <w:p w:rsidR="00A44964" w:rsidRPr="00341A01" w:rsidRDefault="00A44964" w:rsidP="00514C8F">
            <w:pPr>
              <w:pStyle w:val="Default"/>
              <w:rPr>
                <w:sz w:val="22"/>
                <w:szCs w:val="22"/>
                <w:lang w:val="fr-FR"/>
              </w:rPr>
            </w:pPr>
            <w:r w:rsidRPr="00341A01">
              <w:rPr>
                <w:sz w:val="22"/>
                <w:szCs w:val="22"/>
                <w:lang w:val="fr-FR"/>
              </w:rPr>
              <w:t xml:space="preserve">Marc </w:t>
            </w:r>
          </w:p>
        </w:tc>
        <w:tc>
          <w:tcPr>
            <w:tcW w:w="1952" w:type="dxa"/>
            <w:gridSpan w:val="2"/>
          </w:tcPr>
          <w:p w:rsidR="00A44964" w:rsidRPr="00341A01" w:rsidRDefault="00A44964" w:rsidP="00514C8F">
            <w:pPr>
              <w:pStyle w:val="Default"/>
              <w:rPr>
                <w:sz w:val="22"/>
                <w:szCs w:val="22"/>
                <w:lang w:val="fr-FR"/>
              </w:rPr>
            </w:pPr>
            <w:r w:rsidRPr="00341A01">
              <w:rPr>
                <w:sz w:val="22"/>
                <w:szCs w:val="22"/>
                <w:lang w:val="fr-FR"/>
              </w:rPr>
              <w:t xml:space="preserve">Vos </w:t>
            </w:r>
          </w:p>
        </w:tc>
        <w:tc>
          <w:tcPr>
            <w:tcW w:w="2127" w:type="dxa"/>
            <w:gridSpan w:val="2"/>
          </w:tcPr>
          <w:p w:rsidR="00A44964" w:rsidRPr="00341A01" w:rsidRDefault="00A44964" w:rsidP="00514C8F">
            <w:pPr>
              <w:pStyle w:val="Default"/>
              <w:rPr>
                <w:sz w:val="22"/>
                <w:szCs w:val="22"/>
                <w:lang w:val="fr-FR"/>
              </w:rPr>
            </w:pPr>
            <w:r w:rsidRPr="00341A01">
              <w:rPr>
                <w:sz w:val="22"/>
                <w:szCs w:val="22"/>
                <w:lang w:val="fr-FR"/>
              </w:rPr>
              <w:t xml:space="preserve">30/08/2013 </w:t>
            </w:r>
          </w:p>
        </w:tc>
        <w:tc>
          <w:tcPr>
            <w:tcW w:w="2127" w:type="dxa"/>
          </w:tcPr>
          <w:p w:rsidR="00A44964" w:rsidRPr="00341A01" w:rsidRDefault="00A44964" w:rsidP="00514C8F">
            <w:pPr>
              <w:pStyle w:val="Default"/>
              <w:rPr>
                <w:sz w:val="22"/>
                <w:szCs w:val="22"/>
                <w:lang w:val="fr-FR"/>
              </w:rPr>
            </w:pPr>
            <w:r w:rsidRPr="00341A01">
              <w:rPr>
                <w:sz w:val="22"/>
                <w:szCs w:val="22"/>
                <w:lang w:val="fr-FR"/>
              </w:rPr>
              <w:t xml:space="preserve">Riemst </w:t>
            </w:r>
          </w:p>
        </w:tc>
      </w:tr>
      <w:tr w:rsidR="00A44964" w:rsidRPr="00341A01" w:rsidTr="00514C8F">
        <w:trPr>
          <w:trHeight w:val="99"/>
        </w:trPr>
        <w:tc>
          <w:tcPr>
            <w:tcW w:w="2127" w:type="dxa"/>
          </w:tcPr>
          <w:p w:rsidR="00A44964" w:rsidRPr="00341A01" w:rsidRDefault="00A44964" w:rsidP="00514C8F">
            <w:pPr>
              <w:pStyle w:val="Default"/>
              <w:rPr>
                <w:sz w:val="22"/>
                <w:szCs w:val="22"/>
                <w:lang w:val="fr-FR"/>
              </w:rPr>
            </w:pPr>
            <w:r w:rsidRPr="00341A01">
              <w:rPr>
                <w:sz w:val="22"/>
                <w:szCs w:val="22"/>
                <w:lang w:val="fr-FR"/>
              </w:rPr>
              <w:t xml:space="preserve">Veerle </w:t>
            </w:r>
          </w:p>
        </w:tc>
        <w:tc>
          <w:tcPr>
            <w:tcW w:w="1952" w:type="dxa"/>
            <w:gridSpan w:val="2"/>
          </w:tcPr>
          <w:p w:rsidR="00A44964" w:rsidRPr="00341A01" w:rsidRDefault="00A44964" w:rsidP="00514C8F">
            <w:pPr>
              <w:pStyle w:val="Default"/>
              <w:rPr>
                <w:sz w:val="22"/>
                <w:szCs w:val="22"/>
                <w:lang w:val="fr-FR"/>
              </w:rPr>
            </w:pPr>
            <w:proofErr w:type="spellStart"/>
            <w:r w:rsidRPr="00341A01">
              <w:rPr>
                <w:sz w:val="22"/>
                <w:szCs w:val="22"/>
                <w:lang w:val="fr-FR"/>
              </w:rPr>
              <w:t>Heeren</w:t>
            </w:r>
            <w:proofErr w:type="spellEnd"/>
            <w:r w:rsidRPr="00341A01">
              <w:rPr>
                <w:sz w:val="22"/>
                <w:szCs w:val="22"/>
                <w:lang w:val="fr-FR"/>
              </w:rPr>
              <w:t xml:space="preserve"> </w:t>
            </w:r>
          </w:p>
        </w:tc>
        <w:tc>
          <w:tcPr>
            <w:tcW w:w="2127" w:type="dxa"/>
            <w:gridSpan w:val="2"/>
          </w:tcPr>
          <w:p w:rsidR="00A44964" w:rsidRPr="00341A01" w:rsidRDefault="00A44964" w:rsidP="00514C8F">
            <w:pPr>
              <w:pStyle w:val="Default"/>
              <w:rPr>
                <w:sz w:val="22"/>
                <w:szCs w:val="22"/>
                <w:lang w:val="fr-FR"/>
              </w:rPr>
            </w:pPr>
            <w:r w:rsidRPr="00341A01">
              <w:rPr>
                <w:sz w:val="22"/>
                <w:szCs w:val="22"/>
                <w:lang w:val="fr-FR"/>
              </w:rPr>
              <w:t xml:space="preserve">30/07/2013 </w:t>
            </w:r>
          </w:p>
        </w:tc>
        <w:tc>
          <w:tcPr>
            <w:tcW w:w="2127" w:type="dxa"/>
          </w:tcPr>
          <w:p w:rsidR="00A44964" w:rsidRPr="00341A01" w:rsidRDefault="00A44964" w:rsidP="00514C8F">
            <w:pPr>
              <w:pStyle w:val="Default"/>
              <w:rPr>
                <w:sz w:val="22"/>
                <w:szCs w:val="22"/>
                <w:lang w:val="fr-FR"/>
              </w:rPr>
            </w:pPr>
            <w:r w:rsidRPr="00341A01">
              <w:rPr>
                <w:sz w:val="22"/>
                <w:szCs w:val="22"/>
                <w:lang w:val="fr-FR"/>
              </w:rPr>
              <w:t xml:space="preserve">Sint-Truiden </w:t>
            </w:r>
          </w:p>
        </w:tc>
      </w:tr>
      <w:tr w:rsidR="00A44964" w:rsidRPr="00341A01" w:rsidTr="00514C8F">
        <w:trPr>
          <w:trHeight w:val="99"/>
        </w:trPr>
        <w:tc>
          <w:tcPr>
            <w:tcW w:w="2127" w:type="dxa"/>
          </w:tcPr>
          <w:p w:rsidR="00A44964" w:rsidRPr="00341A01" w:rsidRDefault="00A44964" w:rsidP="00514C8F">
            <w:pPr>
              <w:pStyle w:val="Default"/>
              <w:rPr>
                <w:sz w:val="22"/>
                <w:szCs w:val="22"/>
                <w:lang w:val="fr-FR"/>
              </w:rPr>
            </w:pPr>
            <w:r w:rsidRPr="00341A01">
              <w:rPr>
                <w:sz w:val="22"/>
                <w:szCs w:val="22"/>
                <w:lang w:val="fr-FR"/>
              </w:rPr>
              <w:t xml:space="preserve">Fons </w:t>
            </w:r>
          </w:p>
        </w:tc>
        <w:tc>
          <w:tcPr>
            <w:tcW w:w="1952" w:type="dxa"/>
            <w:gridSpan w:val="2"/>
          </w:tcPr>
          <w:p w:rsidR="00A44964" w:rsidRPr="00341A01" w:rsidRDefault="00A44964" w:rsidP="00514C8F">
            <w:pPr>
              <w:pStyle w:val="Default"/>
              <w:rPr>
                <w:sz w:val="22"/>
                <w:szCs w:val="22"/>
                <w:lang w:val="fr-FR"/>
              </w:rPr>
            </w:pPr>
            <w:proofErr w:type="spellStart"/>
            <w:r w:rsidRPr="00341A01">
              <w:rPr>
                <w:sz w:val="22"/>
                <w:szCs w:val="22"/>
                <w:lang w:val="fr-FR"/>
              </w:rPr>
              <w:t>Verwimp</w:t>
            </w:r>
            <w:proofErr w:type="spellEnd"/>
            <w:r w:rsidRPr="00341A01">
              <w:rPr>
                <w:sz w:val="22"/>
                <w:szCs w:val="22"/>
                <w:lang w:val="fr-FR"/>
              </w:rPr>
              <w:t xml:space="preserve"> </w:t>
            </w:r>
          </w:p>
        </w:tc>
        <w:tc>
          <w:tcPr>
            <w:tcW w:w="2127" w:type="dxa"/>
            <w:gridSpan w:val="2"/>
          </w:tcPr>
          <w:p w:rsidR="00A44964" w:rsidRPr="00341A01" w:rsidRDefault="00A44964" w:rsidP="00514C8F">
            <w:pPr>
              <w:pStyle w:val="Default"/>
              <w:rPr>
                <w:sz w:val="22"/>
                <w:szCs w:val="22"/>
                <w:lang w:val="fr-FR"/>
              </w:rPr>
            </w:pPr>
            <w:r w:rsidRPr="00341A01">
              <w:rPr>
                <w:sz w:val="22"/>
                <w:szCs w:val="22"/>
                <w:lang w:val="fr-FR"/>
              </w:rPr>
              <w:t xml:space="preserve">23/07/2013 </w:t>
            </w:r>
          </w:p>
        </w:tc>
        <w:tc>
          <w:tcPr>
            <w:tcW w:w="2127" w:type="dxa"/>
          </w:tcPr>
          <w:p w:rsidR="00A44964" w:rsidRPr="00341A01" w:rsidRDefault="00A44964" w:rsidP="00514C8F">
            <w:pPr>
              <w:pStyle w:val="Default"/>
              <w:rPr>
                <w:sz w:val="22"/>
                <w:szCs w:val="22"/>
                <w:lang w:val="fr-FR"/>
              </w:rPr>
            </w:pPr>
            <w:r w:rsidRPr="00341A01">
              <w:rPr>
                <w:sz w:val="22"/>
                <w:szCs w:val="22"/>
                <w:lang w:val="fr-FR"/>
              </w:rPr>
              <w:t xml:space="preserve">Tessenderlo </w:t>
            </w:r>
          </w:p>
        </w:tc>
      </w:tr>
      <w:tr w:rsidR="00A44964" w:rsidRPr="00341A01" w:rsidTr="00514C8F">
        <w:trPr>
          <w:trHeight w:val="99"/>
        </w:trPr>
        <w:tc>
          <w:tcPr>
            <w:tcW w:w="2127" w:type="dxa"/>
          </w:tcPr>
          <w:p w:rsidR="00A44964" w:rsidRPr="00341A01" w:rsidRDefault="00A44964" w:rsidP="00514C8F">
            <w:pPr>
              <w:pStyle w:val="Default"/>
              <w:rPr>
                <w:sz w:val="22"/>
                <w:szCs w:val="22"/>
                <w:lang w:val="fr-FR"/>
              </w:rPr>
            </w:pPr>
            <w:r w:rsidRPr="00341A01">
              <w:rPr>
                <w:sz w:val="22"/>
                <w:szCs w:val="22"/>
                <w:lang w:val="fr-FR"/>
              </w:rPr>
              <w:t xml:space="preserve">Patrick </w:t>
            </w:r>
          </w:p>
        </w:tc>
        <w:tc>
          <w:tcPr>
            <w:tcW w:w="1952" w:type="dxa"/>
            <w:gridSpan w:val="2"/>
          </w:tcPr>
          <w:p w:rsidR="00A44964" w:rsidRPr="00341A01" w:rsidRDefault="00A44964" w:rsidP="00514C8F">
            <w:pPr>
              <w:pStyle w:val="Default"/>
              <w:rPr>
                <w:sz w:val="22"/>
                <w:szCs w:val="22"/>
                <w:lang w:val="fr-FR"/>
              </w:rPr>
            </w:pPr>
            <w:proofErr w:type="spellStart"/>
            <w:r w:rsidRPr="00341A01">
              <w:rPr>
                <w:sz w:val="22"/>
                <w:szCs w:val="22"/>
                <w:lang w:val="fr-FR"/>
              </w:rPr>
              <w:t>Dewael</w:t>
            </w:r>
            <w:proofErr w:type="spellEnd"/>
            <w:r w:rsidRPr="00341A01">
              <w:rPr>
                <w:sz w:val="22"/>
                <w:szCs w:val="22"/>
                <w:lang w:val="fr-FR"/>
              </w:rPr>
              <w:t xml:space="preserve"> </w:t>
            </w:r>
          </w:p>
        </w:tc>
        <w:tc>
          <w:tcPr>
            <w:tcW w:w="2127" w:type="dxa"/>
            <w:gridSpan w:val="2"/>
          </w:tcPr>
          <w:p w:rsidR="00A44964" w:rsidRPr="00341A01" w:rsidRDefault="00A44964" w:rsidP="00514C8F">
            <w:pPr>
              <w:pStyle w:val="Default"/>
              <w:rPr>
                <w:sz w:val="22"/>
                <w:szCs w:val="22"/>
                <w:lang w:val="fr-FR"/>
              </w:rPr>
            </w:pPr>
            <w:r w:rsidRPr="00341A01">
              <w:rPr>
                <w:sz w:val="22"/>
                <w:szCs w:val="22"/>
                <w:lang w:val="fr-FR"/>
              </w:rPr>
              <w:t xml:space="preserve">18/07/2013 </w:t>
            </w:r>
          </w:p>
        </w:tc>
        <w:tc>
          <w:tcPr>
            <w:tcW w:w="2127" w:type="dxa"/>
          </w:tcPr>
          <w:p w:rsidR="00A44964" w:rsidRPr="00341A01" w:rsidRDefault="00A44964" w:rsidP="00514C8F">
            <w:pPr>
              <w:pStyle w:val="Default"/>
              <w:rPr>
                <w:sz w:val="22"/>
                <w:szCs w:val="22"/>
                <w:lang w:val="fr-FR"/>
              </w:rPr>
            </w:pPr>
            <w:r w:rsidRPr="00341A01">
              <w:rPr>
                <w:sz w:val="22"/>
                <w:szCs w:val="22"/>
                <w:lang w:val="fr-FR"/>
              </w:rPr>
              <w:t xml:space="preserve">Tongeren </w:t>
            </w:r>
          </w:p>
        </w:tc>
      </w:tr>
      <w:tr w:rsidR="00A44964" w:rsidRPr="00341A01" w:rsidTr="00514C8F">
        <w:trPr>
          <w:trHeight w:val="99"/>
        </w:trPr>
        <w:tc>
          <w:tcPr>
            <w:tcW w:w="2127" w:type="dxa"/>
          </w:tcPr>
          <w:p w:rsidR="00A44964" w:rsidRPr="00341A01" w:rsidRDefault="00A44964" w:rsidP="00514C8F">
            <w:pPr>
              <w:pStyle w:val="Default"/>
              <w:rPr>
                <w:sz w:val="22"/>
                <w:szCs w:val="22"/>
                <w:lang w:val="fr-FR"/>
              </w:rPr>
            </w:pPr>
            <w:proofErr w:type="spellStart"/>
            <w:r w:rsidRPr="00341A01">
              <w:rPr>
                <w:sz w:val="22"/>
                <w:szCs w:val="22"/>
                <w:lang w:val="fr-FR"/>
              </w:rPr>
              <w:t>Huub</w:t>
            </w:r>
            <w:proofErr w:type="spellEnd"/>
            <w:r w:rsidRPr="00341A01">
              <w:rPr>
                <w:sz w:val="22"/>
                <w:szCs w:val="22"/>
                <w:lang w:val="fr-FR"/>
              </w:rPr>
              <w:t xml:space="preserve"> </w:t>
            </w:r>
          </w:p>
        </w:tc>
        <w:tc>
          <w:tcPr>
            <w:tcW w:w="1952" w:type="dxa"/>
            <w:gridSpan w:val="2"/>
          </w:tcPr>
          <w:p w:rsidR="00A44964" w:rsidRPr="00341A01" w:rsidRDefault="00A44964" w:rsidP="00514C8F">
            <w:pPr>
              <w:pStyle w:val="Default"/>
              <w:rPr>
                <w:sz w:val="22"/>
                <w:szCs w:val="22"/>
                <w:lang w:val="fr-FR"/>
              </w:rPr>
            </w:pPr>
            <w:proofErr w:type="spellStart"/>
            <w:r w:rsidRPr="00341A01">
              <w:rPr>
                <w:sz w:val="22"/>
                <w:szCs w:val="22"/>
                <w:lang w:val="fr-FR"/>
              </w:rPr>
              <w:t>Broers</w:t>
            </w:r>
            <w:proofErr w:type="spellEnd"/>
            <w:r w:rsidRPr="00341A01">
              <w:rPr>
                <w:sz w:val="22"/>
                <w:szCs w:val="22"/>
                <w:lang w:val="fr-FR"/>
              </w:rPr>
              <w:t xml:space="preserve"> </w:t>
            </w:r>
          </w:p>
        </w:tc>
        <w:tc>
          <w:tcPr>
            <w:tcW w:w="2127" w:type="dxa"/>
            <w:gridSpan w:val="2"/>
          </w:tcPr>
          <w:p w:rsidR="00A44964" w:rsidRPr="00341A01" w:rsidRDefault="00A44964" w:rsidP="00514C8F">
            <w:pPr>
              <w:pStyle w:val="Default"/>
              <w:rPr>
                <w:sz w:val="22"/>
                <w:szCs w:val="22"/>
                <w:lang w:val="fr-FR"/>
              </w:rPr>
            </w:pPr>
            <w:r w:rsidRPr="00341A01">
              <w:rPr>
                <w:sz w:val="22"/>
                <w:szCs w:val="22"/>
                <w:lang w:val="fr-FR"/>
              </w:rPr>
              <w:t xml:space="preserve">26/07/2013 </w:t>
            </w:r>
          </w:p>
        </w:tc>
        <w:tc>
          <w:tcPr>
            <w:tcW w:w="2127" w:type="dxa"/>
          </w:tcPr>
          <w:p w:rsidR="00A44964" w:rsidRPr="00341A01" w:rsidRDefault="00A44964" w:rsidP="00514C8F">
            <w:pPr>
              <w:pStyle w:val="Default"/>
              <w:rPr>
                <w:sz w:val="22"/>
                <w:szCs w:val="22"/>
                <w:lang w:val="fr-FR"/>
              </w:rPr>
            </w:pPr>
            <w:r w:rsidRPr="00341A01">
              <w:rPr>
                <w:sz w:val="22"/>
                <w:szCs w:val="22"/>
                <w:lang w:val="fr-FR"/>
              </w:rPr>
              <w:t xml:space="preserve">Voeren </w:t>
            </w:r>
          </w:p>
        </w:tc>
      </w:tr>
      <w:tr w:rsidR="00A44964" w:rsidRPr="00341A01" w:rsidTr="00514C8F">
        <w:trPr>
          <w:trHeight w:val="99"/>
        </w:trPr>
        <w:tc>
          <w:tcPr>
            <w:tcW w:w="2127" w:type="dxa"/>
          </w:tcPr>
          <w:p w:rsidR="00A44964" w:rsidRPr="00341A01" w:rsidRDefault="00A44964" w:rsidP="00514C8F">
            <w:pPr>
              <w:pStyle w:val="Default"/>
              <w:rPr>
                <w:sz w:val="22"/>
                <w:szCs w:val="22"/>
                <w:lang w:val="fr-FR"/>
              </w:rPr>
            </w:pPr>
            <w:r w:rsidRPr="00341A01">
              <w:rPr>
                <w:sz w:val="22"/>
                <w:szCs w:val="22"/>
                <w:lang w:val="fr-FR"/>
              </w:rPr>
              <w:t xml:space="preserve">Els </w:t>
            </w:r>
          </w:p>
        </w:tc>
        <w:tc>
          <w:tcPr>
            <w:tcW w:w="1952" w:type="dxa"/>
            <w:gridSpan w:val="2"/>
          </w:tcPr>
          <w:p w:rsidR="00A44964" w:rsidRPr="00341A01" w:rsidRDefault="00A44964" w:rsidP="00514C8F">
            <w:pPr>
              <w:pStyle w:val="Default"/>
              <w:rPr>
                <w:sz w:val="22"/>
                <w:szCs w:val="22"/>
                <w:lang w:val="fr-FR"/>
              </w:rPr>
            </w:pPr>
            <w:proofErr w:type="spellStart"/>
            <w:r w:rsidRPr="00341A01">
              <w:rPr>
                <w:sz w:val="22"/>
                <w:szCs w:val="22"/>
                <w:lang w:val="fr-FR"/>
              </w:rPr>
              <w:t>Robeyns</w:t>
            </w:r>
            <w:proofErr w:type="spellEnd"/>
            <w:r w:rsidRPr="00341A01">
              <w:rPr>
                <w:sz w:val="22"/>
                <w:szCs w:val="22"/>
                <w:lang w:val="fr-FR"/>
              </w:rPr>
              <w:t xml:space="preserve"> </w:t>
            </w:r>
          </w:p>
        </w:tc>
        <w:tc>
          <w:tcPr>
            <w:tcW w:w="2127" w:type="dxa"/>
            <w:gridSpan w:val="2"/>
          </w:tcPr>
          <w:p w:rsidR="00A44964" w:rsidRPr="00341A01" w:rsidRDefault="00A44964" w:rsidP="00514C8F">
            <w:pPr>
              <w:pStyle w:val="Default"/>
              <w:rPr>
                <w:sz w:val="22"/>
                <w:szCs w:val="22"/>
                <w:lang w:val="fr-FR"/>
              </w:rPr>
            </w:pPr>
            <w:r w:rsidRPr="00341A01">
              <w:rPr>
                <w:sz w:val="22"/>
                <w:szCs w:val="22"/>
                <w:lang w:val="fr-FR"/>
              </w:rPr>
              <w:t xml:space="preserve">23/07/2013 </w:t>
            </w:r>
          </w:p>
        </w:tc>
        <w:tc>
          <w:tcPr>
            <w:tcW w:w="2127" w:type="dxa"/>
          </w:tcPr>
          <w:p w:rsidR="00A44964" w:rsidRPr="00341A01" w:rsidRDefault="00A44964" w:rsidP="00514C8F">
            <w:pPr>
              <w:pStyle w:val="Default"/>
              <w:rPr>
                <w:sz w:val="22"/>
                <w:szCs w:val="22"/>
                <w:lang w:val="fr-FR"/>
              </w:rPr>
            </w:pPr>
            <w:r w:rsidRPr="00341A01">
              <w:rPr>
                <w:sz w:val="22"/>
                <w:szCs w:val="22"/>
                <w:lang w:val="fr-FR"/>
              </w:rPr>
              <w:t xml:space="preserve">Wellen </w:t>
            </w:r>
          </w:p>
        </w:tc>
      </w:tr>
      <w:tr w:rsidR="00A44964" w:rsidRPr="00341A01" w:rsidTr="00514C8F">
        <w:trPr>
          <w:trHeight w:val="99"/>
        </w:trPr>
        <w:tc>
          <w:tcPr>
            <w:tcW w:w="2127" w:type="dxa"/>
          </w:tcPr>
          <w:p w:rsidR="00A44964" w:rsidRPr="00341A01" w:rsidRDefault="00A44964" w:rsidP="00514C8F">
            <w:pPr>
              <w:pStyle w:val="Default"/>
              <w:rPr>
                <w:sz w:val="22"/>
                <w:szCs w:val="22"/>
                <w:lang w:val="fr-FR"/>
              </w:rPr>
            </w:pPr>
            <w:r w:rsidRPr="00341A01">
              <w:rPr>
                <w:sz w:val="22"/>
                <w:szCs w:val="22"/>
                <w:lang w:val="fr-FR"/>
              </w:rPr>
              <w:t>Johny</w:t>
            </w:r>
          </w:p>
          <w:p w:rsidR="00A44964" w:rsidRPr="00341A01" w:rsidRDefault="00A44964" w:rsidP="00514C8F">
            <w:pPr>
              <w:pStyle w:val="Default"/>
              <w:rPr>
                <w:sz w:val="22"/>
                <w:szCs w:val="22"/>
                <w:lang w:val="fr-FR"/>
              </w:rPr>
            </w:pPr>
            <w:r w:rsidRPr="00341A01">
              <w:rPr>
                <w:sz w:val="22"/>
                <w:szCs w:val="22"/>
                <w:lang w:val="fr-FR"/>
              </w:rPr>
              <w:t>Jef</w:t>
            </w:r>
          </w:p>
        </w:tc>
        <w:tc>
          <w:tcPr>
            <w:tcW w:w="1952" w:type="dxa"/>
            <w:gridSpan w:val="2"/>
          </w:tcPr>
          <w:p w:rsidR="00A44964" w:rsidRPr="00341A01" w:rsidRDefault="00A44964" w:rsidP="00514C8F">
            <w:pPr>
              <w:pStyle w:val="Default"/>
              <w:rPr>
                <w:sz w:val="22"/>
                <w:szCs w:val="22"/>
                <w:lang w:val="fr-FR"/>
              </w:rPr>
            </w:pPr>
            <w:r w:rsidRPr="00341A01">
              <w:rPr>
                <w:sz w:val="22"/>
                <w:szCs w:val="22"/>
                <w:lang w:val="fr-FR"/>
              </w:rPr>
              <w:t xml:space="preserve">De </w:t>
            </w:r>
            <w:proofErr w:type="spellStart"/>
            <w:r w:rsidRPr="00341A01">
              <w:rPr>
                <w:sz w:val="22"/>
                <w:szCs w:val="22"/>
                <w:lang w:val="fr-FR"/>
              </w:rPr>
              <w:t>Raeve</w:t>
            </w:r>
            <w:proofErr w:type="spellEnd"/>
          </w:p>
          <w:p w:rsidR="00A44964" w:rsidRPr="00341A01" w:rsidRDefault="00A44964" w:rsidP="00514C8F">
            <w:pPr>
              <w:pStyle w:val="Default"/>
              <w:rPr>
                <w:sz w:val="22"/>
                <w:szCs w:val="22"/>
                <w:lang w:val="fr-FR"/>
              </w:rPr>
            </w:pPr>
            <w:proofErr w:type="spellStart"/>
            <w:r w:rsidRPr="00341A01">
              <w:rPr>
                <w:sz w:val="22"/>
                <w:szCs w:val="22"/>
                <w:lang w:val="fr-FR"/>
              </w:rPr>
              <w:t>Bobbaers</w:t>
            </w:r>
            <w:proofErr w:type="spellEnd"/>
            <w:r w:rsidRPr="00341A01">
              <w:rPr>
                <w:sz w:val="22"/>
                <w:szCs w:val="22"/>
                <w:lang w:val="fr-FR"/>
              </w:rPr>
              <w:t xml:space="preserve"> </w:t>
            </w:r>
          </w:p>
        </w:tc>
        <w:tc>
          <w:tcPr>
            <w:tcW w:w="2127" w:type="dxa"/>
            <w:gridSpan w:val="2"/>
          </w:tcPr>
          <w:p w:rsidR="00A44964" w:rsidRPr="00341A01" w:rsidRDefault="00A44964" w:rsidP="00514C8F">
            <w:pPr>
              <w:pStyle w:val="Default"/>
              <w:rPr>
                <w:sz w:val="22"/>
                <w:szCs w:val="22"/>
                <w:lang w:val="fr-FR"/>
              </w:rPr>
            </w:pPr>
            <w:r w:rsidRPr="00341A01">
              <w:rPr>
                <w:sz w:val="22"/>
                <w:szCs w:val="22"/>
                <w:lang w:val="fr-FR"/>
              </w:rPr>
              <w:t xml:space="preserve">13/08/2013 </w:t>
            </w:r>
            <w:r w:rsidRPr="00341A01">
              <w:rPr>
                <w:sz w:val="22"/>
                <w:szCs w:val="22"/>
                <w:lang w:val="fr-FR"/>
              </w:rPr>
              <w:br/>
              <w:t>05/08/2013</w:t>
            </w:r>
          </w:p>
        </w:tc>
        <w:tc>
          <w:tcPr>
            <w:tcW w:w="2127" w:type="dxa"/>
          </w:tcPr>
          <w:p w:rsidR="00A44964" w:rsidRPr="00341A01" w:rsidRDefault="00A44964" w:rsidP="00514C8F">
            <w:pPr>
              <w:pStyle w:val="Default"/>
              <w:rPr>
                <w:sz w:val="22"/>
                <w:szCs w:val="22"/>
                <w:lang w:val="fr-FR"/>
              </w:rPr>
            </w:pPr>
            <w:r w:rsidRPr="00341A01">
              <w:rPr>
                <w:sz w:val="22"/>
                <w:szCs w:val="22"/>
                <w:lang w:val="fr-FR"/>
              </w:rPr>
              <w:t>Zonhoven</w:t>
            </w:r>
            <w:r w:rsidRPr="00341A01">
              <w:rPr>
                <w:sz w:val="22"/>
                <w:szCs w:val="22"/>
                <w:lang w:val="fr-FR"/>
              </w:rPr>
              <w:br/>
            </w:r>
            <w:proofErr w:type="spellStart"/>
            <w:r w:rsidRPr="00341A01">
              <w:rPr>
                <w:sz w:val="22"/>
                <w:szCs w:val="22"/>
                <w:lang w:val="fr-FR"/>
              </w:rPr>
              <w:t>Zuttendaal</w:t>
            </w:r>
            <w:proofErr w:type="spellEnd"/>
            <w:r w:rsidRPr="00341A01">
              <w:rPr>
                <w:sz w:val="22"/>
                <w:szCs w:val="22"/>
                <w:lang w:val="fr-FR"/>
              </w:rPr>
              <w:t xml:space="preserve"> </w:t>
            </w:r>
          </w:p>
        </w:tc>
      </w:tr>
      <w:tr w:rsidR="00A44964" w:rsidRPr="00341A01" w:rsidTr="00514C8F">
        <w:trPr>
          <w:trHeight w:val="99"/>
        </w:trPr>
        <w:tc>
          <w:tcPr>
            <w:tcW w:w="4079" w:type="dxa"/>
            <w:gridSpan w:val="3"/>
          </w:tcPr>
          <w:tbl>
            <w:tblPr>
              <w:tblW w:w="8041" w:type="dxa"/>
              <w:tblBorders>
                <w:top w:val="nil"/>
                <w:left w:val="nil"/>
                <w:bottom w:val="nil"/>
                <w:right w:val="nil"/>
              </w:tblBorders>
              <w:tblLayout w:type="fixed"/>
              <w:tblLook w:val="0000" w:firstRow="0" w:lastRow="0" w:firstColumn="0" w:lastColumn="0" w:noHBand="0" w:noVBand="0"/>
            </w:tblPr>
            <w:tblGrid>
              <w:gridCol w:w="1894"/>
              <w:gridCol w:w="2359"/>
              <w:gridCol w:w="1894"/>
              <w:gridCol w:w="1894"/>
            </w:tblGrid>
            <w:tr w:rsidR="00A44964" w:rsidRPr="00341A01" w:rsidTr="00514C8F">
              <w:trPr>
                <w:trHeight w:val="99"/>
              </w:trPr>
              <w:tc>
                <w:tcPr>
                  <w:tcW w:w="189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p>
              </w:tc>
              <w:tc>
                <w:tcPr>
                  <w:tcW w:w="235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p>
              </w:tc>
              <w:tc>
                <w:tcPr>
                  <w:tcW w:w="1894" w:type="dxa"/>
                </w:tcPr>
                <w:p w:rsidR="00A44964" w:rsidRPr="00341A01" w:rsidRDefault="00A44964" w:rsidP="00514C8F">
                  <w:pPr>
                    <w:autoSpaceDE w:val="0"/>
                    <w:autoSpaceDN w:val="0"/>
                    <w:adjustRightInd w:val="0"/>
                    <w:spacing w:after="0" w:line="240" w:lineRule="auto"/>
                    <w:ind w:left="359"/>
                    <w:rPr>
                      <w:rFonts w:ascii="Calibri" w:hAnsi="Calibri" w:cs="Calibri"/>
                      <w:color w:val="000000"/>
                      <w:lang w:val="fr-FR"/>
                    </w:rPr>
                  </w:pPr>
                  <w:r w:rsidRPr="00341A01">
                    <w:rPr>
                      <w:rFonts w:ascii="Calibri" w:hAnsi="Calibri" w:cs="Calibri"/>
                      <w:color w:val="000000"/>
                      <w:lang w:val="fr-FR"/>
                    </w:rPr>
                    <w:t xml:space="preserve">05/08/2013 </w:t>
                  </w:r>
                </w:p>
              </w:tc>
              <w:tc>
                <w:tcPr>
                  <w:tcW w:w="189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proofErr w:type="spellStart"/>
                  <w:r w:rsidRPr="00341A01">
                    <w:rPr>
                      <w:rFonts w:ascii="Calibri" w:hAnsi="Calibri" w:cs="Calibri"/>
                      <w:color w:val="000000"/>
                      <w:lang w:val="fr-FR"/>
                    </w:rPr>
                    <w:t>Zuttendaal</w:t>
                  </w:r>
                  <w:proofErr w:type="spellEnd"/>
                  <w:r w:rsidRPr="00341A01">
                    <w:rPr>
                      <w:rFonts w:ascii="Calibri" w:hAnsi="Calibri" w:cs="Calibri"/>
                      <w:color w:val="000000"/>
                      <w:lang w:val="fr-FR"/>
                    </w:rPr>
                    <w:t xml:space="preserve"> </w:t>
                  </w:r>
                </w:p>
              </w:tc>
            </w:tr>
          </w:tbl>
          <w:p w:rsidR="00A44964" w:rsidRPr="00341A01" w:rsidRDefault="00A44964" w:rsidP="00514C8F">
            <w:pPr>
              <w:pStyle w:val="Default"/>
              <w:rPr>
                <w:sz w:val="22"/>
                <w:szCs w:val="22"/>
                <w:lang w:val="fr-FR"/>
              </w:rPr>
            </w:pPr>
          </w:p>
        </w:tc>
        <w:tc>
          <w:tcPr>
            <w:tcW w:w="4254" w:type="dxa"/>
            <w:gridSpan w:val="3"/>
          </w:tcPr>
          <w:p w:rsidR="00A44964" w:rsidRPr="00341A01" w:rsidRDefault="00A44964" w:rsidP="00514C8F">
            <w:pPr>
              <w:pStyle w:val="Default"/>
              <w:rPr>
                <w:sz w:val="22"/>
                <w:szCs w:val="22"/>
                <w:lang w:val="fr-FR"/>
              </w:rPr>
            </w:pPr>
          </w:p>
        </w:tc>
      </w:tr>
    </w:tbl>
    <w:p w:rsidR="00A44964" w:rsidRPr="00341A01" w:rsidRDefault="00A44964" w:rsidP="00A44964">
      <w:pPr>
        <w:pStyle w:val="Paragraphedeliste"/>
        <w:numPr>
          <w:ilvl w:val="2"/>
          <w:numId w:val="2"/>
        </w:numPr>
        <w:rPr>
          <w:bCs/>
          <w:lang w:val="fr-FR"/>
        </w:rPr>
      </w:pPr>
      <w:r w:rsidRPr="00341A01">
        <w:rPr>
          <w:bCs/>
          <w:lang w:val="fr-FR"/>
        </w:rPr>
        <w:t>CHEFS DE CORPS</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904"/>
        <w:gridCol w:w="1904"/>
        <w:gridCol w:w="1904"/>
        <w:gridCol w:w="1904"/>
      </w:tblGrid>
      <w:tr w:rsidR="00A44964" w:rsidRPr="00341A01" w:rsidTr="00514C8F">
        <w:trPr>
          <w:trHeight w:val="99"/>
        </w:trPr>
        <w:tc>
          <w:tcPr>
            <w:tcW w:w="1904" w:type="dxa"/>
          </w:tcPr>
          <w:p w:rsidR="00A44964" w:rsidRPr="00341A01" w:rsidRDefault="00A44964" w:rsidP="00514C8F">
            <w:pPr>
              <w:pStyle w:val="Default"/>
              <w:rPr>
                <w:sz w:val="22"/>
                <w:szCs w:val="22"/>
                <w:lang w:val="fr-FR"/>
              </w:rPr>
            </w:pPr>
            <w:r w:rsidRPr="00341A01">
              <w:rPr>
                <w:b/>
                <w:bCs/>
                <w:sz w:val="22"/>
                <w:szCs w:val="22"/>
                <w:lang w:val="fr-FR"/>
              </w:rPr>
              <w:t>Prénom</w:t>
            </w:r>
          </w:p>
        </w:tc>
        <w:tc>
          <w:tcPr>
            <w:tcW w:w="1904" w:type="dxa"/>
          </w:tcPr>
          <w:p w:rsidR="00A44964" w:rsidRPr="00341A01" w:rsidRDefault="00A44964" w:rsidP="00514C8F">
            <w:pPr>
              <w:pStyle w:val="Default"/>
              <w:rPr>
                <w:sz w:val="22"/>
                <w:szCs w:val="22"/>
                <w:lang w:val="fr-FR"/>
              </w:rPr>
            </w:pPr>
            <w:r w:rsidRPr="00341A01">
              <w:rPr>
                <w:b/>
                <w:bCs/>
                <w:sz w:val="22"/>
                <w:szCs w:val="22"/>
                <w:lang w:val="fr-FR"/>
              </w:rPr>
              <w:t>Nom de famille</w:t>
            </w:r>
          </w:p>
        </w:tc>
        <w:tc>
          <w:tcPr>
            <w:tcW w:w="1904" w:type="dxa"/>
          </w:tcPr>
          <w:p w:rsidR="00A44964" w:rsidRPr="00341A01" w:rsidRDefault="00A44964" w:rsidP="00514C8F">
            <w:pPr>
              <w:pStyle w:val="Default"/>
              <w:rPr>
                <w:sz w:val="22"/>
                <w:szCs w:val="22"/>
                <w:lang w:val="fr-FR"/>
              </w:rPr>
            </w:pPr>
            <w:r w:rsidRPr="00341A01">
              <w:rPr>
                <w:b/>
                <w:bCs/>
                <w:sz w:val="22"/>
                <w:szCs w:val="22"/>
                <w:lang w:val="fr-FR"/>
              </w:rPr>
              <w:t xml:space="preserve">Date </w:t>
            </w:r>
          </w:p>
        </w:tc>
        <w:tc>
          <w:tcPr>
            <w:tcW w:w="1904" w:type="dxa"/>
          </w:tcPr>
          <w:p w:rsidR="00A44964" w:rsidRPr="00341A01" w:rsidRDefault="00A44964" w:rsidP="00514C8F">
            <w:pPr>
              <w:pStyle w:val="Default"/>
              <w:rPr>
                <w:sz w:val="22"/>
                <w:szCs w:val="22"/>
                <w:lang w:val="fr-FR"/>
              </w:rPr>
            </w:pPr>
            <w:r w:rsidRPr="00341A01">
              <w:rPr>
                <w:b/>
                <w:bCs/>
                <w:sz w:val="22"/>
                <w:szCs w:val="22"/>
                <w:lang w:val="fr-FR"/>
              </w:rPr>
              <w:t xml:space="preserve">Zone de police </w:t>
            </w:r>
          </w:p>
        </w:tc>
      </w:tr>
      <w:tr w:rsidR="00A44964" w:rsidRPr="00341A01" w:rsidTr="00514C8F">
        <w:trPr>
          <w:trHeight w:val="99"/>
        </w:trPr>
        <w:tc>
          <w:tcPr>
            <w:tcW w:w="1904" w:type="dxa"/>
          </w:tcPr>
          <w:p w:rsidR="00A44964" w:rsidRPr="00341A01" w:rsidRDefault="00A44964" w:rsidP="00514C8F">
            <w:pPr>
              <w:pStyle w:val="Default"/>
              <w:rPr>
                <w:sz w:val="22"/>
                <w:szCs w:val="22"/>
                <w:lang w:val="fr-FR"/>
              </w:rPr>
            </w:pPr>
            <w:r w:rsidRPr="00341A01">
              <w:rPr>
                <w:sz w:val="22"/>
                <w:szCs w:val="22"/>
                <w:lang w:val="fr-FR"/>
              </w:rPr>
              <w:t xml:space="preserve">Bertie </w:t>
            </w:r>
          </w:p>
        </w:tc>
        <w:tc>
          <w:tcPr>
            <w:tcW w:w="1904" w:type="dxa"/>
          </w:tcPr>
          <w:p w:rsidR="00A44964" w:rsidRPr="00341A01" w:rsidRDefault="00A44964" w:rsidP="00514C8F">
            <w:pPr>
              <w:pStyle w:val="Default"/>
              <w:rPr>
                <w:sz w:val="22"/>
                <w:szCs w:val="22"/>
                <w:lang w:val="fr-FR"/>
              </w:rPr>
            </w:pPr>
            <w:proofErr w:type="spellStart"/>
            <w:r w:rsidRPr="00341A01">
              <w:rPr>
                <w:sz w:val="22"/>
                <w:szCs w:val="22"/>
                <w:lang w:val="fr-FR"/>
              </w:rPr>
              <w:t>Hamaekers</w:t>
            </w:r>
            <w:proofErr w:type="spellEnd"/>
            <w:r w:rsidRPr="00341A01">
              <w:rPr>
                <w:sz w:val="22"/>
                <w:szCs w:val="22"/>
                <w:lang w:val="fr-FR"/>
              </w:rPr>
              <w:t xml:space="preserve"> </w:t>
            </w:r>
          </w:p>
        </w:tc>
        <w:tc>
          <w:tcPr>
            <w:tcW w:w="1904" w:type="dxa"/>
          </w:tcPr>
          <w:p w:rsidR="00A44964" w:rsidRPr="00341A01" w:rsidRDefault="00A44964" w:rsidP="00514C8F">
            <w:pPr>
              <w:pStyle w:val="Default"/>
              <w:rPr>
                <w:sz w:val="22"/>
                <w:szCs w:val="22"/>
                <w:lang w:val="fr-FR"/>
              </w:rPr>
            </w:pPr>
            <w:r w:rsidRPr="00341A01">
              <w:rPr>
                <w:sz w:val="22"/>
                <w:szCs w:val="22"/>
                <w:lang w:val="fr-FR"/>
              </w:rPr>
              <w:t xml:space="preserve">23/07/2013 </w:t>
            </w:r>
          </w:p>
        </w:tc>
        <w:tc>
          <w:tcPr>
            <w:tcW w:w="1904" w:type="dxa"/>
          </w:tcPr>
          <w:p w:rsidR="00A44964" w:rsidRPr="00341A01" w:rsidRDefault="00A44964" w:rsidP="00514C8F">
            <w:pPr>
              <w:pStyle w:val="Default"/>
              <w:rPr>
                <w:sz w:val="22"/>
                <w:szCs w:val="22"/>
                <w:lang w:val="fr-FR"/>
              </w:rPr>
            </w:pPr>
            <w:r>
              <w:rPr>
                <w:sz w:val="22"/>
                <w:szCs w:val="22"/>
                <w:lang w:val="fr-FR"/>
              </w:rPr>
              <w:t xml:space="preserve">ZP </w:t>
            </w:r>
            <w:r w:rsidRPr="00341A01">
              <w:rPr>
                <w:sz w:val="22"/>
                <w:szCs w:val="22"/>
                <w:lang w:val="fr-FR"/>
              </w:rPr>
              <w:t xml:space="preserve">Beringen/Ham Tessenderlo </w:t>
            </w:r>
          </w:p>
        </w:tc>
      </w:tr>
      <w:tr w:rsidR="00A44964" w:rsidRPr="00341A01" w:rsidTr="00514C8F">
        <w:trPr>
          <w:trHeight w:val="99"/>
        </w:trPr>
        <w:tc>
          <w:tcPr>
            <w:tcW w:w="1904" w:type="dxa"/>
          </w:tcPr>
          <w:p w:rsidR="00A44964" w:rsidRPr="00341A01" w:rsidRDefault="00A44964" w:rsidP="00514C8F">
            <w:pPr>
              <w:pStyle w:val="Default"/>
              <w:rPr>
                <w:sz w:val="22"/>
                <w:szCs w:val="22"/>
                <w:lang w:val="fr-FR"/>
              </w:rPr>
            </w:pPr>
            <w:r w:rsidRPr="00341A01">
              <w:rPr>
                <w:sz w:val="22"/>
                <w:szCs w:val="22"/>
                <w:lang w:val="fr-FR"/>
              </w:rPr>
              <w:t xml:space="preserve">Dirk </w:t>
            </w:r>
          </w:p>
        </w:tc>
        <w:tc>
          <w:tcPr>
            <w:tcW w:w="1904" w:type="dxa"/>
          </w:tcPr>
          <w:p w:rsidR="00A44964" w:rsidRPr="00341A01" w:rsidRDefault="00A44964" w:rsidP="00514C8F">
            <w:pPr>
              <w:pStyle w:val="Default"/>
              <w:rPr>
                <w:sz w:val="22"/>
                <w:szCs w:val="22"/>
                <w:lang w:val="fr-FR"/>
              </w:rPr>
            </w:pPr>
            <w:r w:rsidRPr="00341A01">
              <w:rPr>
                <w:sz w:val="22"/>
                <w:szCs w:val="22"/>
                <w:lang w:val="fr-FR"/>
              </w:rPr>
              <w:t xml:space="preserve">Claes </w:t>
            </w:r>
          </w:p>
        </w:tc>
        <w:tc>
          <w:tcPr>
            <w:tcW w:w="1904" w:type="dxa"/>
          </w:tcPr>
          <w:p w:rsidR="00A44964" w:rsidRPr="00341A01" w:rsidRDefault="00A44964" w:rsidP="00514C8F">
            <w:pPr>
              <w:pStyle w:val="Default"/>
              <w:rPr>
                <w:sz w:val="22"/>
                <w:szCs w:val="22"/>
                <w:lang w:val="fr-FR"/>
              </w:rPr>
            </w:pPr>
            <w:r w:rsidRPr="00341A01">
              <w:rPr>
                <w:sz w:val="22"/>
                <w:szCs w:val="22"/>
                <w:lang w:val="fr-FR"/>
              </w:rPr>
              <w:t xml:space="preserve">30/08/2013 </w:t>
            </w:r>
          </w:p>
        </w:tc>
        <w:tc>
          <w:tcPr>
            <w:tcW w:w="1904" w:type="dxa"/>
          </w:tcPr>
          <w:p w:rsidR="00A44964" w:rsidRPr="00341A01" w:rsidRDefault="00A44964" w:rsidP="00514C8F">
            <w:pPr>
              <w:pStyle w:val="Default"/>
              <w:rPr>
                <w:sz w:val="22"/>
                <w:szCs w:val="22"/>
                <w:lang w:val="fr-FR"/>
              </w:rPr>
            </w:pPr>
            <w:r>
              <w:rPr>
                <w:sz w:val="22"/>
                <w:szCs w:val="22"/>
                <w:lang w:val="fr-FR"/>
              </w:rPr>
              <w:t xml:space="preserve">ZP </w:t>
            </w:r>
            <w:r w:rsidRPr="00341A01">
              <w:rPr>
                <w:sz w:val="22"/>
                <w:szCs w:val="22"/>
                <w:lang w:val="fr-FR"/>
              </w:rPr>
              <w:t>Bilzen/</w:t>
            </w:r>
          </w:p>
          <w:p w:rsidR="00A44964" w:rsidRPr="00341A01" w:rsidRDefault="00A44964" w:rsidP="00514C8F">
            <w:pPr>
              <w:pStyle w:val="Default"/>
              <w:rPr>
                <w:sz w:val="22"/>
                <w:szCs w:val="22"/>
                <w:lang w:val="fr-FR"/>
              </w:rPr>
            </w:pPr>
            <w:r w:rsidRPr="00341A01">
              <w:rPr>
                <w:sz w:val="22"/>
                <w:szCs w:val="22"/>
                <w:lang w:val="fr-FR"/>
              </w:rPr>
              <w:t xml:space="preserve">Hoeselt/Riemst </w:t>
            </w:r>
          </w:p>
        </w:tc>
      </w:tr>
      <w:tr w:rsidR="00A44964" w:rsidRPr="00341A01" w:rsidTr="00514C8F">
        <w:trPr>
          <w:trHeight w:val="99"/>
        </w:trPr>
        <w:tc>
          <w:tcPr>
            <w:tcW w:w="1904" w:type="dxa"/>
          </w:tcPr>
          <w:p w:rsidR="00A44964" w:rsidRPr="00341A01" w:rsidRDefault="00A44964" w:rsidP="00514C8F">
            <w:pPr>
              <w:pStyle w:val="Default"/>
              <w:rPr>
                <w:sz w:val="22"/>
                <w:szCs w:val="22"/>
                <w:lang w:val="fr-FR"/>
              </w:rPr>
            </w:pPr>
            <w:r w:rsidRPr="00341A01">
              <w:rPr>
                <w:sz w:val="22"/>
                <w:szCs w:val="22"/>
                <w:lang w:val="fr-FR"/>
              </w:rPr>
              <w:t xml:space="preserve">Frank </w:t>
            </w:r>
          </w:p>
        </w:tc>
        <w:tc>
          <w:tcPr>
            <w:tcW w:w="1904" w:type="dxa"/>
          </w:tcPr>
          <w:p w:rsidR="00A44964" w:rsidRPr="00341A01" w:rsidRDefault="00A44964" w:rsidP="00514C8F">
            <w:pPr>
              <w:pStyle w:val="Default"/>
              <w:rPr>
                <w:sz w:val="22"/>
                <w:szCs w:val="22"/>
                <w:lang w:val="fr-FR"/>
              </w:rPr>
            </w:pPr>
            <w:proofErr w:type="spellStart"/>
            <w:r w:rsidRPr="00341A01">
              <w:rPr>
                <w:sz w:val="22"/>
                <w:szCs w:val="22"/>
                <w:lang w:val="fr-FR"/>
              </w:rPr>
              <w:t>Mulleners</w:t>
            </w:r>
            <w:proofErr w:type="spellEnd"/>
            <w:r w:rsidRPr="00341A01">
              <w:rPr>
                <w:sz w:val="22"/>
                <w:szCs w:val="22"/>
                <w:lang w:val="fr-FR"/>
              </w:rPr>
              <w:t xml:space="preserve"> </w:t>
            </w:r>
          </w:p>
        </w:tc>
        <w:tc>
          <w:tcPr>
            <w:tcW w:w="1904" w:type="dxa"/>
          </w:tcPr>
          <w:p w:rsidR="00A44964" w:rsidRPr="00341A01" w:rsidRDefault="00A44964" w:rsidP="00514C8F">
            <w:pPr>
              <w:pStyle w:val="Default"/>
              <w:rPr>
                <w:sz w:val="22"/>
                <w:szCs w:val="22"/>
                <w:lang w:val="fr-FR"/>
              </w:rPr>
            </w:pPr>
            <w:r w:rsidRPr="00341A01">
              <w:rPr>
                <w:sz w:val="22"/>
                <w:szCs w:val="22"/>
                <w:lang w:val="fr-FR"/>
              </w:rPr>
              <w:t xml:space="preserve">02/08/2013 </w:t>
            </w:r>
          </w:p>
        </w:tc>
        <w:tc>
          <w:tcPr>
            <w:tcW w:w="1904" w:type="dxa"/>
          </w:tcPr>
          <w:p w:rsidR="00A44964" w:rsidRPr="00341A01" w:rsidRDefault="00A44964" w:rsidP="00514C8F">
            <w:pPr>
              <w:pStyle w:val="Default"/>
              <w:rPr>
                <w:sz w:val="22"/>
                <w:szCs w:val="22"/>
                <w:lang w:val="fr-FR"/>
              </w:rPr>
            </w:pPr>
            <w:r>
              <w:rPr>
                <w:sz w:val="22"/>
                <w:szCs w:val="22"/>
                <w:lang w:val="fr-FR"/>
              </w:rPr>
              <w:t xml:space="preserve">ZP </w:t>
            </w:r>
            <w:r w:rsidRPr="00341A01">
              <w:rPr>
                <w:sz w:val="22"/>
                <w:szCs w:val="22"/>
                <w:lang w:val="fr-FR"/>
              </w:rPr>
              <w:t xml:space="preserve">GAOZ </w:t>
            </w:r>
          </w:p>
        </w:tc>
      </w:tr>
      <w:tr w:rsidR="00A44964" w:rsidRPr="00341A01" w:rsidTr="00514C8F">
        <w:trPr>
          <w:trHeight w:val="99"/>
        </w:trPr>
        <w:tc>
          <w:tcPr>
            <w:tcW w:w="1904" w:type="dxa"/>
          </w:tcPr>
          <w:p w:rsidR="00A44964" w:rsidRPr="00341A01" w:rsidRDefault="00A44964" w:rsidP="00514C8F">
            <w:pPr>
              <w:pStyle w:val="Default"/>
              <w:rPr>
                <w:sz w:val="22"/>
                <w:szCs w:val="22"/>
                <w:lang w:val="fr-FR"/>
              </w:rPr>
            </w:pPr>
            <w:r w:rsidRPr="00341A01">
              <w:rPr>
                <w:sz w:val="22"/>
                <w:szCs w:val="22"/>
                <w:lang w:val="fr-FR"/>
              </w:rPr>
              <w:t xml:space="preserve">Paul </w:t>
            </w:r>
          </w:p>
        </w:tc>
        <w:tc>
          <w:tcPr>
            <w:tcW w:w="1904" w:type="dxa"/>
          </w:tcPr>
          <w:p w:rsidR="00A44964" w:rsidRPr="00341A01" w:rsidRDefault="00A44964" w:rsidP="00514C8F">
            <w:pPr>
              <w:pStyle w:val="Default"/>
              <w:rPr>
                <w:sz w:val="22"/>
                <w:szCs w:val="22"/>
                <w:lang w:val="fr-FR"/>
              </w:rPr>
            </w:pPr>
            <w:r w:rsidRPr="00341A01">
              <w:rPr>
                <w:sz w:val="22"/>
                <w:szCs w:val="22"/>
                <w:lang w:val="fr-FR"/>
              </w:rPr>
              <w:t xml:space="preserve">Claes </w:t>
            </w:r>
          </w:p>
        </w:tc>
        <w:tc>
          <w:tcPr>
            <w:tcW w:w="1904" w:type="dxa"/>
          </w:tcPr>
          <w:p w:rsidR="00A44964" w:rsidRPr="00341A01" w:rsidRDefault="00A44964" w:rsidP="00514C8F">
            <w:pPr>
              <w:pStyle w:val="Default"/>
              <w:rPr>
                <w:sz w:val="22"/>
                <w:szCs w:val="22"/>
                <w:lang w:val="fr-FR"/>
              </w:rPr>
            </w:pPr>
            <w:r w:rsidRPr="00341A01">
              <w:rPr>
                <w:sz w:val="22"/>
                <w:szCs w:val="22"/>
                <w:lang w:val="fr-FR"/>
              </w:rPr>
              <w:t xml:space="preserve">22/07/2013 </w:t>
            </w:r>
          </w:p>
        </w:tc>
        <w:tc>
          <w:tcPr>
            <w:tcW w:w="1904" w:type="dxa"/>
          </w:tcPr>
          <w:p w:rsidR="00A44964" w:rsidRPr="00341A01" w:rsidRDefault="00A44964" w:rsidP="00514C8F">
            <w:pPr>
              <w:pStyle w:val="Default"/>
              <w:rPr>
                <w:sz w:val="22"/>
                <w:szCs w:val="22"/>
                <w:lang w:val="fr-FR"/>
              </w:rPr>
            </w:pPr>
            <w:r>
              <w:rPr>
                <w:sz w:val="22"/>
                <w:szCs w:val="22"/>
                <w:lang w:val="fr-FR"/>
              </w:rPr>
              <w:t xml:space="preserve">ZP </w:t>
            </w:r>
            <w:r w:rsidRPr="00341A01">
              <w:rPr>
                <w:sz w:val="22"/>
                <w:szCs w:val="22"/>
                <w:lang w:val="fr-FR"/>
              </w:rPr>
              <w:t xml:space="preserve">HANO </w:t>
            </w:r>
          </w:p>
        </w:tc>
      </w:tr>
      <w:tr w:rsidR="00A44964" w:rsidRPr="00341A01" w:rsidTr="00514C8F">
        <w:trPr>
          <w:trHeight w:val="99"/>
        </w:trPr>
        <w:tc>
          <w:tcPr>
            <w:tcW w:w="1904" w:type="dxa"/>
          </w:tcPr>
          <w:p w:rsidR="00A44964" w:rsidRPr="00341A01" w:rsidRDefault="00A44964" w:rsidP="00514C8F">
            <w:pPr>
              <w:pStyle w:val="Default"/>
              <w:rPr>
                <w:sz w:val="22"/>
                <w:szCs w:val="22"/>
                <w:lang w:val="fr-FR"/>
              </w:rPr>
            </w:pPr>
            <w:r w:rsidRPr="00341A01">
              <w:rPr>
                <w:sz w:val="22"/>
                <w:szCs w:val="22"/>
                <w:lang w:val="fr-FR"/>
              </w:rPr>
              <w:t xml:space="preserve">Philip </w:t>
            </w:r>
          </w:p>
        </w:tc>
        <w:tc>
          <w:tcPr>
            <w:tcW w:w="1904" w:type="dxa"/>
          </w:tcPr>
          <w:p w:rsidR="00A44964" w:rsidRPr="00341A01" w:rsidRDefault="00A44964" w:rsidP="00514C8F">
            <w:pPr>
              <w:pStyle w:val="Default"/>
              <w:rPr>
                <w:sz w:val="22"/>
                <w:szCs w:val="22"/>
                <w:lang w:val="fr-FR"/>
              </w:rPr>
            </w:pPr>
            <w:r w:rsidRPr="00341A01">
              <w:rPr>
                <w:sz w:val="22"/>
                <w:szCs w:val="22"/>
                <w:lang w:val="fr-FR"/>
              </w:rPr>
              <w:t xml:space="preserve">Pirard </w:t>
            </w:r>
          </w:p>
        </w:tc>
        <w:tc>
          <w:tcPr>
            <w:tcW w:w="1904" w:type="dxa"/>
          </w:tcPr>
          <w:p w:rsidR="00A44964" w:rsidRPr="00341A01" w:rsidRDefault="00A44964" w:rsidP="00514C8F">
            <w:pPr>
              <w:pStyle w:val="Default"/>
              <w:rPr>
                <w:sz w:val="22"/>
                <w:szCs w:val="22"/>
                <w:lang w:val="fr-FR"/>
              </w:rPr>
            </w:pPr>
            <w:r w:rsidRPr="00341A01">
              <w:rPr>
                <w:sz w:val="22"/>
                <w:szCs w:val="22"/>
                <w:lang w:val="fr-FR"/>
              </w:rPr>
              <w:t xml:space="preserve">06/08/2013 </w:t>
            </w:r>
          </w:p>
        </w:tc>
        <w:tc>
          <w:tcPr>
            <w:tcW w:w="1904" w:type="dxa"/>
          </w:tcPr>
          <w:p w:rsidR="00A44964" w:rsidRPr="00341A01" w:rsidRDefault="00A44964" w:rsidP="00514C8F">
            <w:pPr>
              <w:pStyle w:val="Default"/>
              <w:rPr>
                <w:sz w:val="22"/>
                <w:szCs w:val="22"/>
                <w:lang w:val="fr-FR"/>
              </w:rPr>
            </w:pPr>
            <w:r>
              <w:rPr>
                <w:sz w:val="22"/>
                <w:szCs w:val="22"/>
                <w:lang w:val="fr-FR"/>
              </w:rPr>
              <w:t xml:space="preserve">ZP </w:t>
            </w:r>
            <w:r w:rsidRPr="00341A01">
              <w:rPr>
                <w:sz w:val="22"/>
                <w:szCs w:val="22"/>
                <w:lang w:val="fr-FR"/>
              </w:rPr>
              <w:t xml:space="preserve">HAZODI </w:t>
            </w:r>
          </w:p>
        </w:tc>
      </w:tr>
      <w:tr w:rsidR="00A44964" w:rsidRPr="00341A01" w:rsidTr="00514C8F">
        <w:trPr>
          <w:trHeight w:val="99"/>
        </w:trPr>
        <w:tc>
          <w:tcPr>
            <w:tcW w:w="1904" w:type="dxa"/>
          </w:tcPr>
          <w:p w:rsidR="00A44964" w:rsidRPr="00341A01" w:rsidRDefault="00A44964" w:rsidP="00514C8F">
            <w:pPr>
              <w:pStyle w:val="Default"/>
              <w:rPr>
                <w:sz w:val="22"/>
                <w:szCs w:val="22"/>
                <w:lang w:val="fr-FR"/>
              </w:rPr>
            </w:pPr>
            <w:r w:rsidRPr="00341A01">
              <w:rPr>
                <w:sz w:val="22"/>
                <w:szCs w:val="22"/>
                <w:lang w:val="fr-FR"/>
              </w:rPr>
              <w:t xml:space="preserve">Geert </w:t>
            </w:r>
          </w:p>
        </w:tc>
        <w:tc>
          <w:tcPr>
            <w:tcW w:w="1904" w:type="dxa"/>
          </w:tcPr>
          <w:p w:rsidR="00A44964" w:rsidRPr="00341A01" w:rsidRDefault="00A44964" w:rsidP="00514C8F">
            <w:pPr>
              <w:pStyle w:val="Default"/>
              <w:rPr>
                <w:sz w:val="22"/>
                <w:szCs w:val="22"/>
                <w:lang w:val="fr-FR"/>
              </w:rPr>
            </w:pPr>
            <w:proofErr w:type="spellStart"/>
            <w:r w:rsidRPr="00341A01">
              <w:rPr>
                <w:sz w:val="22"/>
                <w:szCs w:val="22"/>
                <w:lang w:val="fr-FR"/>
              </w:rPr>
              <w:t>Luypaert</w:t>
            </w:r>
            <w:proofErr w:type="spellEnd"/>
            <w:r w:rsidRPr="00341A01">
              <w:rPr>
                <w:sz w:val="22"/>
                <w:szCs w:val="22"/>
                <w:lang w:val="fr-FR"/>
              </w:rPr>
              <w:t xml:space="preserve"> </w:t>
            </w:r>
          </w:p>
        </w:tc>
        <w:tc>
          <w:tcPr>
            <w:tcW w:w="1904" w:type="dxa"/>
          </w:tcPr>
          <w:p w:rsidR="00A44964" w:rsidRPr="00341A01" w:rsidRDefault="00A44964" w:rsidP="00514C8F">
            <w:pPr>
              <w:pStyle w:val="Default"/>
              <w:rPr>
                <w:sz w:val="22"/>
                <w:szCs w:val="22"/>
                <w:lang w:val="fr-FR"/>
              </w:rPr>
            </w:pPr>
            <w:r w:rsidRPr="00341A01">
              <w:rPr>
                <w:sz w:val="22"/>
                <w:szCs w:val="22"/>
                <w:lang w:val="fr-FR"/>
              </w:rPr>
              <w:t xml:space="preserve">25/07/2013 </w:t>
            </w:r>
          </w:p>
        </w:tc>
        <w:tc>
          <w:tcPr>
            <w:tcW w:w="1904" w:type="dxa"/>
          </w:tcPr>
          <w:p w:rsidR="00A44964" w:rsidRPr="00341A01" w:rsidRDefault="00A44964" w:rsidP="00514C8F">
            <w:pPr>
              <w:pStyle w:val="Default"/>
              <w:rPr>
                <w:sz w:val="22"/>
                <w:szCs w:val="22"/>
                <w:lang w:val="fr-FR"/>
              </w:rPr>
            </w:pPr>
            <w:r>
              <w:rPr>
                <w:sz w:val="22"/>
                <w:szCs w:val="22"/>
                <w:lang w:val="fr-FR"/>
              </w:rPr>
              <w:t xml:space="preserve">ZP </w:t>
            </w:r>
            <w:r w:rsidRPr="00341A01">
              <w:rPr>
                <w:sz w:val="22"/>
                <w:szCs w:val="22"/>
                <w:lang w:val="fr-FR"/>
              </w:rPr>
              <w:t xml:space="preserve">Heusden-Zolder </w:t>
            </w:r>
          </w:p>
        </w:tc>
      </w:tr>
      <w:tr w:rsidR="00A44964" w:rsidRPr="00341A01" w:rsidTr="00514C8F">
        <w:trPr>
          <w:trHeight w:val="99"/>
        </w:trPr>
        <w:tc>
          <w:tcPr>
            <w:tcW w:w="1904" w:type="dxa"/>
          </w:tcPr>
          <w:p w:rsidR="00A44964" w:rsidRPr="00341A01" w:rsidRDefault="00A44964" w:rsidP="00514C8F">
            <w:pPr>
              <w:pStyle w:val="Default"/>
              <w:rPr>
                <w:sz w:val="22"/>
                <w:szCs w:val="22"/>
                <w:lang w:val="fr-FR"/>
              </w:rPr>
            </w:pPr>
            <w:r w:rsidRPr="00341A01">
              <w:rPr>
                <w:sz w:val="22"/>
                <w:szCs w:val="22"/>
                <w:lang w:val="fr-FR"/>
              </w:rPr>
              <w:t xml:space="preserve">Jean-Paul </w:t>
            </w:r>
          </w:p>
        </w:tc>
        <w:tc>
          <w:tcPr>
            <w:tcW w:w="1904" w:type="dxa"/>
          </w:tcPr>
          <w:p w:rsidR="00A44964" w:rsidRPr="00341A01" w:rsidRDefault="00A44964" w:rsidP="00514C8F">
            <w:pPr>
              <w:pStyle w:val="Default"/>
              <w:rPr>
                <w:sz w:val="22"/>
                <w:szCs w:val="22"/>
                <w:lang w:val="fr-FR"/>
              </w:rPr>
            </w:pPr>
            <w:r w:rsidRPr="00341A01">
              <w:rPr>
                <w:sz w:val="22"/>
                <w:szCs w:val="22"/>
                <w:lang w:val="fr-FR"/>
              </w:rPr>
              <w:t xml:space="preserve">Lucas </w:t>
            </w:r>
          </w:p>
        </w:tc>
        <w:tc>
          <w:tcPr>
            <w:tcW w:w="1904" w:type="dxa"/>
          </w:tcPr>
          <w:p w:rsidR="00A44964" w:rsidRPr="00341A01" w:rsidRDefault="00A44964" w:rsidP="00514C8F">
            <w:pPr>
              <w:pStyle w:val="Default"/>
              <w:rPr>
                <w:sz w:val="22"/>
                <w:szCs w:val="22"/>
                <w:lang w:val="fr-FR"/>
              </w:rPr>
            </w:pPr>
            <w:r w:rsidRPr="00341A01">
              <w:rPr>
                <w:sz w:val="22"/>
                <w:szCs w:val="22"/>
                <w:lang w:val="fr-FR"/>
              </w:rPr>
              <w:t xml:space="preserve">02/09/2013 </w:t>
            </w:r>
          </w:p>
        </w:tc>
        <w:tc>
          <w:tcPr>
            <w:tcW w:w="1904" w:type="dxa"/>
          </w:tcPr>
          <w:p w:rsidR="00A44964" w:rsidRPr="00341A01" w:rsidRDefault="00A44964" w:rsidP="00514C8F">
            <w:pPr>
              <w:pStyle w:val="Default"/>
              <w:rPr>
                <w:sz w:val="22"/>
                <w:szCs w:val="22"/>
                <w:lang w:val="fr-FR"/>
              </w:rPr>
            </w:pPr>
            <w:r>
              <w:rPr>
                <w:sz w:val="22"/>
                <w:szCs w:val="22"/>
                <w:lang w:val="fr-FR"/>
              </w:rPr>
              <w:t xml:space="preserve">ZP </w:t>
            </w:r>
            <w:r w:rsidRPr="00341A01">
              <w:rPr>
                <w:sz w:val="22"/>
                <w:szCs w:val="22"/>
                <w:lang w:val="fr-FR"/>
              </w:rPr>
              <w:t xml:space="preserve">Houthalen-Helchteren </w:t>
            </w:r>
          </w:p>
        </w:tc>
      </w:tr>
      <w:tr w:rsidR="00A44964" w:rsidRPr="00341A01" w:rsidTr="00514C8F">
        <w:trPr>
          <w:trHeight w:val="99"/>
        </w:trPr>
        <w:tc>
          <w:tcPr>
            <w:tcW w:w="1904" w:type="dxa"/>
          </w:tcPr>
          <w:p w:rsidR="00A44964" w:rsidRPr="00341A01" w:rsidRDefault="00A44964" w:rsidP="00514C8F">
            <w:pPr>
              <w:pStyle w:val="Default"/>
              <w:rPr>
                <w:sz w:val="22"/>
                <w:szCs w:val="22"/>
                <w:lang w:val="fr-FR"/>
              </w:rPr>
            </w:pPr>
            <w:r w:rsidRPr="00341A01">
              <w:rPr>
                <w:sz w:val="22"/>
                <w:szCs w:val="22"/>
                <w:lang w:val="fr-FR"/>
              </w:rPr>
              <w:t xml:space="preserve">Rudy </w:t>
            </w:r>
          </w:p>
        </w:tc>
        <w:tc>
          <w:tcPr>
            <w:tcW w:w="1904" w:type="dxa"/>
          </w:tcPr>
          <w:p w:rsidR="00A44964" w:rsidRPr="00341A01" w:rsidRDefault="00A44964" w:rsidP="00514C8F">
            <w:pPr>
              <w:pStyle w:val="Default"/>
              <w:rPr>
                <w:sz w:val="22"/>
                <w:szCs w:val="22"/>
                <w:lang w:val="fr-FR"/>
              </w:rPr>
            </w:pPr>
            <w:r w:rsidRPr="00341A01">
              <w:rPr>
                <w:sz w:val="22"/>
                <w:szCs w:val="22"/>
                <w:lang w:val="fr-FR"/>
              </w:rPr>
              <w:t xml:space="preserve">Cools </w:t>
            </w:r>
          </w:p>
        </w:tc>
        <w:tc>
          <w:tcPr>
            <w:tcW w:w="1904" w:type="dxa"/>
          </w:tcPr>
          <w:p w:rsidR="00A44964" w:rsidRPr="00341A01" w:rsidRDefault="00A44964" w:rsidP="00514C8F">
            <w:pPr>
              <w:pStyle w:val="Default"/>
              <w:rPr>
                <w:sz w:val="22"/>
                <w:szCs w:val="22"/>
                <w:lang w:val="fr-FR"/>
              </w:rPr>
            </w:pPr>
            <w:r w:rsidRPr="00341A01">
              <w:rPr>
                <w:sz w:val="22"/>
                <w:szCs w:val="22"/>
                <w:lang w:val="fr-FR"/>
              </w:rPr>
              <w:t xml:space="preserve">30/07/2013 </w:t>
            </w:r>
          </w:p>
        </w:tc>
        <w:tc>
          <w:tcPr>
            <w:tcW w:w="1904" w:type="dxa"/>
          </w:tcPr>
          <w:p w:rsidR="00A44964" w:rsidRPr="00341A01" w:rsidRDefault="00A44964" w:rsidP="00514C8F">
            <w:pPr>
              <w:pStyle w:val="Default"/>
              <w:rPr>
                <w:sz w:val="22"/>
                <w:szCs w:val="22"/>
                <w:lang w:val="fr-FR"/>
              </w:rPr>
            </w:pPr>
            <w:r>
              <w:rPr>
                <w:sz w:val="22"/>
                <w:szCs w:val="22"/>
                <w:lang w:val="fr-FR"/>
              </w:rPr>
              <w:t xml:space="preserve">ZP </w:t>
            </w:r>
            <w:proofErr w:type="spellStart"/>
            <w:r w:rsidRPr="00341A01">
              <w:rPr>
                <w:sz w:val="22"/>
                <w:szCs w:val="22"/>
                <w:lang w:val="fr-FR"/>
              </w:rPr>
              <w:t>Kanton</w:t>
            </w:r>
            <w:proofErr w:type="spellEnd"/>
            <w:r w:rsidRPr="00341A01">
              <w:rPr>
                <w:sz w:val="22"/>
                <w:szCs w:val="22"/>
                <w:lang w:val="fr-FR"/>
              </w:rPr>
              <w:t xml:space="preserve"> Borgloon </w:t>
            </w:r>
          </w:p>
        </w:tc>
      </w:tr>
      <w:tr w:rsidR="00A44964" w:rsidRPr="00341A01" w:rsidTr="00514C8F">
        <w:trPr>
          <w:trHeight w:val="99"/>
        </w:trPr>
        <w:tc>
          <w:tcPr>
            <w:tcW w:w="1904" w:type="dxa"/>
          </w:tcPr>
          <w:p w:rsidR="00A44964" w:rsidRPr="00341A01" w:rsidRDefault="00A44964" w:rsidP="00514C8F">
            <w:pPr>
              <w:pStyle w:val="Default"/>
              <w:rPr>
                <w:sz w:val="22"/>
                <w:szCs w:val="22"/>
                <w:lang w:val="fr-FR"/>
              </w:rPr>
            </w:pPr>
            <w:r w:rsidRPr="00341A01">
              <w:rPr>
                <w:sz w:val="22"/>
                <w:szCs w:val="22"/>
                <w:lang w:val="fr-FR"/>
              </w:rPr>
              <w:t xml:space="preserve">André </w:t>
            </w:r>
          </w:p>
        </w:tc>
        <w:tc>
          <w:tcPr>
            <w:tcW w:w="1904" w:type="dxa"/>
          </w:tcPr>
          <w:p w:rsidR="00A44964" w:rsidRPr="00341A01" w:rsidRDefault="00A44964" w:rsidP="00514C8F">
            <w:pPr>
              <w:pStyle w:val="Default"/>
              <w:rPr>
                <w:sz w:val="22"/>
                <w:szCs w:val="22"/>
                <w:lang w:val="fr-FR"/>
              </w:rPr>
            </w:pPr>
            <w:proofErr w:type="spellStart"/>
            <w:r w:rsidRPr="00341A01">
              <w:rPr>
                <w:sz w:val="22"/>
                <w:szCs w:val="22"/>
                <w:lang w:val="fr-FR"/>
              </w:rPr>
              <w:t>Cremers</w:t>
            </w:r>
            <w:proofErr w:type="spellEnd"/>
            <w:r w:rsidRPr="00341A01">
              <w:rPr>
                <w:sz w:val="22"/>
                <w:szCs w:val="22"/>
                <w:lang w:val="fr-FR"/>
              </w:rPr>
              <w:t xml:space="preserve"> </w:t>
            </w:r>
          </w:p>
        </w:tc>
        <w:tc>
          <w:tcPr>
            <w:tcW w:w="1904" w:type="dxa"/>
          </w:tcPr>
          <w:p w:rsidR="00A44964" w:rsidRPr="00341A01" w:rsidRDefault="00A44964" w:rsidP="00514C8F">
            <w:pPr>
              <w:pStyle w:val="Default"/>
              <w:rPr>
                <w:sz w:val="22"/>
                <w:szCs w:val="22"/>
                <w:lang w:val="fr-FR"/>
              </w:rPr>
            </w:pPr>
            <w:r w:rsidRPr="00341A01">
              <w:rPr>
                <w:sz w:val="22"/>
                <w:szCs w:val="22"/>
                <w:lang w:val="fr-FR"/>
              </w:rPr>
              <w:t xml:space="preserve">06/08/2013 </w:t>
            </w:r>
          </w:p>
        </w:tc>
        <w:tc>
          <w:tcPr>
            <w:tcW w:w="1904" w:type="dxa"/>
          </w:tcPr>
          <w:p w:rsidR="00A44964" w:rsidRPr="00341A01" w:rsidRDefault="00A44964" w:rsidP="00514C8F">
            <w:pPr>
              <w:pStyle w:val="Default"/>
              <w:rPr>
                <w:sz w:val="22"/>
                <w:szCs w:val="22"/>
                <w:lang w:val="fr-FR"/>
              </w:rPr>
            </w:pPr>
            <w:r>
              <w:rPr>
                <w:sz w:val="22"/>
                <w:szCs w:val="22"/>
                <w:lang w:val="fr-FR"/>
              </w:rPr>
              <w:t xml:space="preserve">ZP </w:t>
            </w:r>
            <w:proofErr w:type="spellStart"/>
            <w:r w:rsidRPr="00341A01">
              <w:rPr>
                <w:sz w:val="22"/>
                <w:szCs w:val="22"/>
                <w:lang w:val="fr-FR"/>
              </w:rPr>
              <w:t>Kempenland</w:t>
            </w:r>
            <w:proofErr w:type="spellEnd"/>
            <w:r w:rsidRPr="00341A01">
              <w:rPr>
                <w:sz w:val="22"/>
                <w:szCs w:val="22"/>
                <w:lang w:val="fr-FR"/>
              </w:rPr>
              <w:t xml:space="preserve"> </w:t>
            </w:r>
          </w:p>
        </w:tc>
      </w:tr>
      <w:tr w:rsidR="00A44964" w:rsidRPr="00341A01" w:rsidTr="00514C8F">
        <w:trPr>
          <w:trHeight w:val="99"/>
        </w:trPr>
        <w:tc>
          <w:tcPr>
            <w:tcW w:w="1904" w:type="dxa"/>
          </w:tcPr>
          <w:p w:rsidR="00A44964" w:rsidRPr="00341A01" w:rsidRDefault="00A44964" w:rsidP="00514C8F">
            <w:pPr>
              <w:pStyle w:val="Default"/>
              <w:rPr>
                <w:sz w:val="22"/>
                <w:szCs w:val="22"/>
                <w:lang w:val="fr-FR"/>
              </w:rPr>
            </w:pPr>
            <w:r w:rsidRPr="00341A01">
              <w:rPr>
                <w:sz w:val="22"/>
                <w:szCs w:val="22"/>
                <w:lang w:val="fr-FR"/>
              </w:rPr>
              <w:t xml:space="preserve">Jos </w:t>
            </w:r>
          </w:p>
        </w:tc>
        <w:tc>
          <w:tcPr>
            <w:tcW w:w="1904" w:type="dxa"/>
          </w:tcPr>
          <w:p w:rsidR="00A44964" w:rsidRPr="00341A01" w:rsidRDefault="00A44964" w:rsidP="00514C8F">
            <w:pPr>
              <w:pStyle w:val="Default"/>
              <w:rPr>
                <w:sz w:val="22"/>
                <w:szCs w:val="22"/>
                <w:lang w:val="fr-FR"/>
              </w:rPr>
            </w:pPr>
            <w:proofErr w:type="spellStart"/>
            <w:r w:rsidRPr="00341A01">
              <w:rPr>
                <w:sz w:val="22"/>
                <w:szCs w:val="22"/>
                <w:lang w:val="fr-FR"/>
              </w:rPr>
              <w:t>Schepers</w:t>
            </w:r>
            <w:proofErr w:type="spellEnd"/>
            <w:r w:rsidRPr="00341A01">
              <w:rPr>
                <w:sz w:val="22"/>
                <w:szCs w:val="22"/>
                <w:lang w:val="fr-FR"/>
              </w:rPr>
              <w:t xml:space="preserve"> </w:t>
            </w:r>
          </w:p>
        </w:tc>
        <w:tc>
          <w:tcPr>
            <w:tcW w:w="1904" w:type="dxa"/>
          </w:tcPr>
          <w:p w:rsidR="00A44964" w:rsidRPr="00341A01" w:rsidRDefault="00A44964" w:rsidP="00514C8F">
            <w:pPr>
              <w:pStyle w:val="Default"/>
              <w:rPr>
                <w:sz w:val="22"/>
                <w:szCs w:val="22"/>
                <w:lang w:val="fr-FR"/>
              </w:rPr>
            </w:pPr>
            <w:r w:rsidRPr="00341A01">
              <w:rPr>
                <w:sz w:val="22"/>
                <w:szCs w:val="22"/>
                <w:lang w:val="fr-FR"/>
              </w:rPr>
              <w:t xml:space="preserve">30/07/2013 </w:t>
            </w:r>
          </w:p>
        </w:tc>
        <w:tc>
          <w:tcPr>
            <w:tcW w:w="1904" w:type="dxa"/>
          </w:tcPr>
          <w:p w:rsidR="00A44964" w:rsidRPr="00341A01" w:rsidRDefault="00A44964" w:rsidP="00514C8F">
            <w:pPr>
              <w:pStyle w:val="Default"/>
              <w:rPr>
                <w:sz w:val="22"/>
                <w:szCs w:val="22"/>
                <w:lang w:val="fr-FR"/>
              </w:rPr>
            </w:pPr>
            <w:r>
              <w:rPr>
                <w:sz w:val="22"/>
                <w:szCs w:val="22"/>
                <w:lang w:val="fr-FR"/>
              </w:rPr>
              <w:t xml:space="preserve">ZP </w:t>
            </w:r>
            <w:r w:rsidRPr="00341A01">
              <w:rPr>
                <w:sz w:val="22"/>
                <w:szCs w:val="22"/>
                <w:lang w:val="fr-FR"/>
              </w:rPr>
              <w:t>Lanaken/</w:t>
            </w:r>
          </w:p>
          <w:p w:rsidR="00A44964" w:rsidRPr="00341A01" w:rsidRDefault="00A44964" w:rsidP="00514C8F">
            <w:pPr>
              <w:pStyle w:val="Default"/>
              <w:rPr>
                <w:sz w:val="22"/>
                <w:szCs w:val="22"/>
                <w:lang w:val="fr-FR"/>
              </w:rPr>
            </w:pPr>
            <w:r w:rsidRPr="00341A01">
              <w:rPr>
                <w:sz w:val="22"/>
                <w:szCs w:val="22"/>
                <w:lang w:val="fr-FR"/>
              </w:rPr>
              <w:t xml:space="preserve">Maasmechelen </w:t>
            </w:r>
          </w:p>
        </w:tc>
      </w:tr>
      <w:tr w:rsidR="00A44964" w:rsidRPr="00341A01" w:rsidTr="00514C8F">
        <w:trPr>
          <w:trHeight w:val="99"/>
        </w:trPr>
        <w:tc>
          <w:tcPr>
            <w:tcW w:w="1904" w:type="dxa"/>
          </w:tcPr>
          <w:p w:rsidR="00A44964" w:rsidRPr="00341A01" w:rsidRDefault="00A44964" w:rsidP="00514C8F">
            <w:pPr>
              <w:pStyle w:val="Default"/>
              <w:rPr>
                <w:sz w:val="22"/>
                <w:szCs w:val="22"/>
                <w:lang w:val="fr-FR"/>
              </w:rPr>
            </w:pPr>
            <w:r w:rsidRPr="00341A01">
              <w:rPr>
                <w:sz w:val="22"/>
                <w:szCs w:val="22"/>
                <w:lang w:val="fr-FR"/>
              </w:rPr>
              <w:t xml:space="preserve">Bart </w:t>
            </w:r>
          </w:p>
        </w:tc>
        <w:tc>
          <w:tcPr>
            <w:tcW w:w="1904" w:type="dxa"/>
          </w:tcPr>
          <w:p w:rsidR="00A44964" w:rsidRPr="00341A01" w:rsidRDefault="00A44964" w:rsidP="00514C8F">
            <w:pPr>
              <w:pStyle w:val="Default"/>
              <w:rPr>
                <w:sz w:val="22"/>
                <w:szCs w:val="22"/>
                <w:lang w:val="fr-FR"/>
              </w:rPr>
            </w:pPr>
            <w:proofErr w:type="spellStart"/>
            <w:r w:rsidRPr="00341A01">
              <w:rPr>
                <w:sz w:val="22"/>
                <w:szCs w:val="22"/>
                <w:lang w:val="fr-FR"/>
              </w:rPr>
              <w:t>Voordeckers</w:t>
            </w:r>
            <w:proofErr w:type="spellEnd"/>
            <w:r w:rsidRPr="00341A01">
              <w:rPr>
                <w:sz w:val="22"/>
                <w:szCs w:val="22"/>
                <w:lang w:val="fr-FR"/>
              </w:rPr>
              <w:t xml:space="preserve"> </w:t>
            </w:r>
          </w:p>
        </w:tc>
        <w:tc>
          <w:tcPr>
            <w:tcW w:w="1904" w:type="dxa"/>
          </w:tcPr>
          <w:p w:rsidR="00A44964" w:rsidRPr="00341A01" w:rsidRDefault="00A44964" w:rsidP="00514C8F">
            <w:pPr>
              <w:pStyle w:val="Default"/>
              <w:rPr>
                <w:sz w:val="22"/>
                <w:szCs w:val="22"/>
                <w:lang w:val="fr-FR"/>
              </w:rPr>
            </w:pPr>
            <w:r w:rsidRPr="00341A01">
              <w:rPr>
                <w:sz w:val="22"/>
                <w:szCs w:val="22"/>
                <w:lang w:val="fr-FR"/>
              </w:rPr>
              <w:t xml:space="preserve">22/07/2013 </w:t>
            </w:r>
          </w:p>
        </w:tc>
        <w:tc>
          <w:tcPr>
            <w:tcW w:w="1904" w:type="dxa"/>
          </w:tcPr>
          <w:p w:rsidR="00A44964" w:rsidRPr="00341A01" w:rsidRDefault="00A44964" w:rsidP="00514C8F">
            <w:pPr>
              <w:pStyle w:val="Default"/>
              <w:rPr>
                <w:sz w:val="22"/>
                <w:szCs w:val="22"/>
                <w:lang w:val="fr-FR"/>
              </w:rPr>
            </w:pPr>
            <w:r>
              <w:rPr>
                <w:sz w:val="22"/>
                <w:szCs w:val="22"/>
                <w:lang w:val="fr-FR"/>
              </w:rPr>
              <w:t xml:space="preserve">ZP </w:t>
            </w:r>
            <w:r w:rsidRPr="00341A01">
              <w:rPr>
                <w:sz w:val="22"/>
                <w:szCs w:val="22"/>
                <w:lang w:val="fr-FR"/>
              </w:rPr>
              <w:t xml:space="preserve">Lommel </w:t>
            </w:r>
          </w:p>
        </w:tc>
      </w:tr>
      <w:tr w:rsidR="00A44964" w:rsidRPr="00341A01" w:rsidTr="00514C8F">
        <w:trPr>
          <w:trHeight w:val="99"/>
        </w:trPr>
        <w:tc>
          <w:tcPr>
            <w:tcW w:w="1904" w:type="dxa"/>
          </w:tcPr>
          <w:p w:rsidR="00A44964" w:rsidRPr="00341A01" w:rsidRDefault="00A44964" w:rsidP="00514C8F">
            <w:pPr>
              <w:pStyle w:val="Default"/>
              <w:rPr>
                <w:sz w:val="22"/>
                <w:szCs w:val="22"/>
                <w:lang w:val="fr-FR"/>
              </w:rPr>
            </w:pPr>
            <w:r w:rsidRPr="00341A01">
              <w:rPr>
                <w:sz w:val="22"/>
                <w:szCs w:val="22"/>
                <w:lang w:val="fr-FR"/>
              </w:rPr>
              <w:t xml:space="preserve">Fred </w:t>
            </w:r>
          </w:p>
        </w:tc>
        <w:tc>
          <w:tcPr>
            <w:tcW w:w="1904" w:type="dxa"/>
          </w:tcPr>
          <w:p w:rsidR="00A44964" w:rsidRPr="00341A01" w:rsidRDefault="00A44964" w:rsidP="00514C8F">
            <w:pPr>
              <w:pStyle w:val="Default"/>
              <w:rPr>
                <w:sz w:val="22"/>
                <w:szCs w:val="22"/>
                <w:lang w:val="fr-FR"/>
              </w:rPr>
            </w:pPr>
            <w:proofErr w:type="spellStart"/>
            <w:r w:rsidRPr="00341A01">
              <w:rPr>
                <w:sz w:val="22"/>
                <w:szCs w:val="22"/>
                <w:lang w:val="fr-FR"/>
              </w:rPr>
              <w:t>Gerarts</w:t>
            </w:r>
            <w:proofErr w:type="spellEnd"/>
            <w:r w:rsidRPr="00341A01">
              <w:rPr>
                <w:sz w:val="22"/>
                <w:szCs w:val="22"/>
                <w:lang w:val="fr-FR"/>
              </w:rPr>
              <w:t xml:space="preserve"> </w:t>
            </w:r>
          </w:p>
        </w:tc>
        <w:tc>
          <w:tcPr>
            <w:tcW w:w="1904" w:type="dxa"/>
          </w:tcPr>
          <w:p w:rsidR="00A44964" w:rsidRPr="00341A01" w:rsidRDefault="00A44964" w:rsidP="00514C8F">
            <w:pPr>
              <w:pStyle w:val="Default"/>
              <w:rPr>
                <w:sz w:val="22"/>
                <w:szCs w:val="22"/>
                <w:lang w:val="fr-FR"/>
              </w:rPr>
            </w:pPr>
            <w:r w:rsidRPr="00341A01">
              <w:rPr>
                <w:sz w:val="22"/>
                <w:szCs w:val="22"/>
                <w:lang w:val="fr-FR"/>
              </w:rPr>
              <w:t xml:space="preserve">02/08/2013 </w:t>
            </w:r>
          </w:p>
        </w:tc>
        <w:tc>
          <w:tcPr>
            <w:tcW w:w="1904" w:type="dxa"/>
          </w:tcPr>
          <w:p w:rsidR="00A44964" w:rsidRPr="00341A01" w:rsidRDefault="00A44964" w:rsidP="00514C8F">
            <w:pPr>
              <w:pStyle w:val="Default"/>
              <w:rPr>
                <w:sz w:val="22"/>
                <w:szCs w:val="22"/>
                <w:lang w:val="fr-FR"/>
              </w:rPr>
            </w:pPr>
            <w:r>
              <w:rPr>
                <w:sz w:val="22"/>
                <w:szCs w:val="22"/>
                <w:lang w:val="fr-FR"/>
              </w:rPr>
              <w:t xml:space="preserve">ZP </w:t>
            </w:r>
            <w:proofErr w:type="spellStart"/>
            <w:r w:rsidRPr="00341A01">
              <w:rPr>
                <w:sz w:val="22"/>
                <w:szCs w:val="22"/>
                <w:lang w:val="fr-FR"/>
              </w:rPr>
              <w:t>Maasland</w:t>
            </w:r>
            <w:proofErr w:type="spellEnd"/>
            <w:r w:rsidRPr="00341A01">
              <w:rPr>
                <w:sz w:val="22"/>
                <w:szCs w:val="22"/>
                <w:lang w:val="fr-FR"/>
              </w:rPr>
              <w:t xml:space="preserve"> </w:t>
            </w:r>
          </w:p>
        </w:tc>
      </w:tr>
      <w:tr w:rsidR="00A44964" w:rsidRPr="00341A01" w:rsidTr="00514C8F">
        <w:trPr>
          <w:trHeight w:val="99"/>
        </w:trPr>
        <w:tc>
          <w:tcPr>
            <w:tcW w:w="1904" w:type="dxa"/>
            <w:tcBorders>
              <w:left w:val="nil"/>
            </w:tcBorders>
          </w:tcPr>
          <w:p w:rsidR="00A44964" w:rsidRPr="00341A01" w:rsidRDefault="00A44964" w:rsidP="00514C8F">
            <w:pPr>
              <w:pStyle w:val="Default"/>
              <w:rPr>
                <w:sz w:val="22"/>
                <w:szCs w:val="22"/>
                <w:lang w:val="fr-FR"/>
              </w:rPr>
            </w:pPr>
            <w:r w:rsidRPr="00341A01">
              <w:rPr>
                <w:sz w:val="22"/>
                <w:szCs w:val="22"/>
                <w:lang w:val="fr-FR"/>
              </w:rPr>
              <w:t xml:space="preserve">Jos </w:t>
            </w:r>
          </w:p>
        </w:tc>
        <w:tc>
          <w:tcPr>
            <w:tcW w:w="1904" w:type="dxa"/>
          </w:tcPr>
          <w:p w:rsidR="00A44964" w:rsidRPr="00341A01" w:rsidRDefault="00A44964" w:rsidP="00514C8F">
            <w:pPr>
              <w:pStyle w:val="Default"/>
              <w:rPr>
                <w:sz w:val="22"/>
                <w:szCs w:val="22"/>
                <w:lang w:val="fr-FR"/>
              </w:rPr>
            </w:pPr>
            <w:proofErr w:type="spellStart"/>
            <w:r w:rsidRPr="00341A01">
              <w:rPr>
                <w:sz w:val="22"/>
                <w:szCs w:val="22"/>
                <w:lang w:val="fr-FR"/>
              </w:rPr>
              <w:t>Neyens</w:t>
            </w:r>
            <w:proofErr w:type="spellEnd"/>
            <w:r w:rsidRPr="00341A01">
              <w:rPr>
                <w:sz w:val="22"/>
                <w:szCs w:val="22"/>
                <w:lang w:val="fr-FR"/>
              </w:rPr>
              <w:t xml:space="preserve"> </w:t>
            </w:r>
          </w:p>
        </w:tc>
        <w:tc>
          <w:tcPr>
            <w:tcW w:w="1904" w:type="dxa"/>
          </w:tcPr>
          <w:p w:rsidR="00A44964" w:rsidRPr="00341A01" w:rsidRDefault="00A44964" w:rsidP="00514C8F">
            <w:pPr>
              <w:pStyle w:val="Default"/>
              <w:rPr>
                <w:sz w:val="22"/>
                <w:szCs w:val="22"/>
                <w:lang w:val="fr-FR"/>
              </w:rPr>
            </w:pPr>
            <w:r w:rsidRPr="00341A01">
              <w:rPr>
                <w:sz w:val="22"/>
                <w:szCs w:val="22"/>
                <w:lang w:val="fr-FR"/>
              </w:rPr>
              <w:t xml:space="preserve">02/08/2013 </w:t>
            </w:r>
          </w:p>
        </w:tc>
        <w:tc>
          <w:tcPr>
            <w:tcW w:w="1904" w:type="dxa"/>
            <w:tcBorders>
              <w:right w:val="nil"/>
            </w:tcBorders>
          </w:tcPr>
          <w:p w:rsidR="00A44964" w:rsidRPr="00341A01" w:rsidRDefault="00A44964" w:rsidP="00514C8F">
            <w:pPr>
              <w:pStyle w:val="Default"/>
              <w:rPr>
                <w:sz w:val="22"/>
                <w:szCs w:val="22"/>
                <w:lang w:val="fr-FR"/>
              </w:rPr>
            </w:pPr>
            <w:r>
              <w:rPr>
                <w:sz w:val="22"/>
                <w:szCs w:val="22"/>
                <w:lang w:val="fr-FR"/>
              </w:rPr>
              <w:t xml:space="preserve">ZP </w:t>
            </w:r>
            <w:proofErr w:type="spellStart"/>
            <w:r w:rsidRPr="00341A01">
              <w:rPr>
                <w:sz w:val="22"/>
                <w:szCs w:val="22"/>
                <w:lang w:val="fr-FR"/>
              </w:rPr>
              <w:t>Noordoost</w:t>
            </w:r>
            <w:proofErr w:type="spellEnd"/>
            <w:r w:rsidRPr="00341A01">
              <w:rPr>
                <w:sz w:val="22"/>
                <w:szCs w:val="22"/>
                <w:lang w:val="fr-FR"/>
              </w:rPr>
              <w:t xml:space="preserve"> Limburg </w:t>
            </w:r>
          </w:p>
        </w:tc>
      </w:tr>
      <w:tr w:rsidR="00A44964" w:rsidRPr="00341A01" w:rsidTr="00514C8F">
        <w:trPr>
          <w:trHeight w:val="99"/>
        </w:trPr>
        <w:tc>
          <w:tcPr>
            <w:tcW w:w="1904" w:type="dxa"/>
            <w:tcBorders>
              <w:left w:val="nil"/>
            </w:tcBorders>
          </w:tcPr>
          <w:p w:rsidR="00A44964" w:rsidRPr="00341A01" w:rsidRDefault="00A44964" w:rsidP="00514C8F">
            <w:pPr>
              <w:pStyle w:val="Default"/>
              <w:rPr>
                <w:sz w:val="22"/>
                <w:szCs w:val="22"/>
                <w:lang w:val="fr-FR"/>
              </w:rPr>
            </w:pPr>
            <w:r w:rsidRPr="00341A01">
              <w:rPr>
                <w:sz w:val="22"/>
                <w:szCs w:val="22"/>
                <w:lang w:val="fr-FR"/>
              </w:rPr>
              <w:t xml:space="preserve">Johan </w:t>
            </w:r>
          </w:p>
        </w:tc>
        <w:tc>
          <w:tcPr>
            <w:tcW w:w="1904" w:type="dxa"/>
          </w:tcPr>
          <w:p w:rsidR="00A44964" w:rsidRPr="00341A01" w:rsidRDefault="00A44964" w:rsidP="00514C8F">
            <w:pPr>
              <w:pStyle w:val="Default"/>
              <w:rPr>
                <w:sz w:val="22"/>
                <w:szCs w:val="22"/>
                <w:lang w:val="fr-FR"/>
              </w:rPr>
            </w:pPr>
            <w:proofErr w:type="spellStart"/>
            <w:r w:rsidRPr="00341A01">
              <w:rPr>
                <w:sz w:val="22"/>
                <w:szCs w:val="22"/>
                <w:lang w:val="fr-FR"/>
              </w:rPr>
              <w:t>Gielen</w:t>
            </w:r>
            <w:proofErr w:type="spellEnd"/>
            <w:r w:rsidRPr="00341A01">
              <w:rPr>
                <w:sz w:val="22"/>
                <w:szCs w:val="22"/>
                <w:lang w:val="fr-FR"/>
              </w:rPr>
              <w:t xml:space="preserve"> </w:t>
            </w:r>
          </w:p>
        </w:tc>
        <w:tc>
          <w:tcPr>
            <w:tcW w:w="1904" w:type="dxa"/>
          </w:tcPr>
          <w:p w:rsidR="00A44964" w:rsidRPr="00341A01" w:rsidRDefault="00A44964" w:rsidP="00514C8F">
            <w:pPr>
              <w:pStyle w:val="Default"/>
              <w:rPr>
                <w:sz w:val="22"/>
                <w:szCs w:val="22"/>
                <w:lang w:val="fr-FR"/>
              </w:rPr>
            </w:pPr>
            <w:r w:rsidRPr="00341A01">
              <w:rPr>
                <w:sz w:val="22"/>
                <w:szCs w:val="22"/>
                <w:lang w:val="fr-FR"/>
              </w:rPr>
              <w:t xml:space="preserve">31/07/2013 </w:t>
            </w:r>
          </w:p>
        </w:tc>
        <w:tc>
          <w:tcPr>
            <w:tcW w:w="1904" w:type="dxa"/>
            <w:tcBorders>
              <w:right w:val="nil"/>
            </w:tcBorders>
          </w:tcPr>
          <w:p w:rsidR="00A44964" w:rsidRPr="00341A01" w:rsidRDefault="00A44964" w:rsidP="00514C8F">
            <w:pPr>
              <w:pStyle w:val="Default"/>
              <w:rPr>
                <w:sz w:val="22"/>
                <w:szCs w:val="22"/>
                <w:lang w:val="fr-FR"/>
              </w:rPr>
            </w:pPr>
            <w:r>
              <w:rPr>
                <w:sz w:val="22"/>
                <w:szCs w:val="22"/>
                <w:lang w:val="fr-FR"/>
              </w:rPr>
              <w:t xml:space="preserve">ZP </w:t>
            </w:r>
            <w:r w:rsidRPr="00341A01">
              <w:rPr>
                <w:sz w:val="22"/>
                <w:szCs w:val="22"/>
                <w:lang w:val="fr-FR"/>
              </w:rPr>
              <w:t>Sint-Truiden/</w:t>
            </w:r>
          </w:p>
          <w:p w:rsidR="00A44964" w:rsidRPr="00341A01" w:rsidRDefault="00A44964" w:rsidP="00514C8F">
            <w:pPr>
              <w:pStyle w:val="Default"/>
              <w:rPr>
                <w:sz w:val="22"/>
                <w:szCs w:val="22"/>
                <w:lang w:val="fr-FR"/>
              </w:rPr>
            </w:pPr>
            <w:r w:rsidRPr="00341A01">
              <w:rPr>
                <w:sz w:val="22"/>
                <w:szCs w:val="22"/>
                <w:lang w:val="fr-FR"/>
              </w:rPr>
              <w:t xml:space="preserve">Gingelom/Nieuwerkerken </w:t>
            </w:r>
          </w:p>
        </w:tc>
      </w:tr>
      <w:tr w:rsidR="00A44964" w:rsidRPr="00341A01" w:rsidTr="00514C8F">
        <w:trPr>
          <w:trHeight w:val="99"/>
        </w:trPr>
        <w:tc>
          <w:tcPr>
            <w:tcW w:w="1904" w:type="dxa"/>
            <w:tcBorders>
              <w:left w:val="nil"/>
            </w:tcBorders>
          </w:tcPr>
          <w:p w:rsidR="00A44964" w:rsidRPr="00341A01" w:rsidRDefault="00A44964" w:rsidP="00514C8F">
            <w:pPr>
              <w:pStyle w:val="Default"/>
              <w:rPr>
                <w:sz w:val="22"/>
                <w:szCs w:val="22"/>
                <w:lang w:val="fr-FR"/>
              </w:rPr>
            </w:pPr>
            <w:r w:rsidRPr="00341A01">
              <w:rPr>
                <w:sz w:val="22"/>
                <w:szCs w:val="22"/>
                <w:lang w:val="fr-FR"/>
              </w:rPr>
              <w:t xml:space="preserve">Tony </w:t>
            </w:r>
          </w:p>
        </w:tc>
        <w:tc>
          <w:tcPr>
            <w:tcW w:w="1904" w:type="dxa"/>
          </w:tcPr>
          <w:p w:rsidR="00A44964" w:rsidRPr="00341A01" w:rsidRDefault="00A44964" w:rsidP="00514C8F">
            <w:pPr>
              <w:pStyle w:val="Default"/>
              <w:rPr>
                <w:sz w:val="22"/>
                <w:szCs w:val="22"/>
                <w:lang w:val="fr-FR"/>
              </w:rPr>
            </w:pPr>
            <w:proofErr w:type="spellStart"/>
            <w:r w:rsidRPr="00341A01">
              <w:rPr>
                <w:sz w:val="22"/>
                <w:szCs w:val="22"/>
                <w:lang w:val="fr-FR"/>
              </w:rPr>
              <w:t>Verlackt</w:t>
            </w:r>
            <w:proofErr w:type="spellEnd"/>
            <w:r w:rsidRPr="00341A01">
              <w:rPr>
                <w:sz w:val="22"/>
                <w:szCs w:val="22"/>
                <w:lang w:val="fr-FR"/>
              </w:rPr>
              <w:t xml:space="preserve"> </w:t>
            </w:r>
          </w:p>
        </w:tc>
        <w:tc>
          <w:tcPr>
            <w:tcW w:w="1904" w:type="dxa"/>
          </w:tcPr>
          <w:p w:rsidR="00A44964" w:rsidRPr="00341A01" w:rsidRDefault="00A44964" w:rsidP="00514C8F">
            <w:pPr>
              <w:pStyle w:val="Default"/>
              <w:rPr>
                <w:sz w:val="22"/>
                <w:szCs w:val="22"/>
                <w:lang w:val="fr-FR"/>
              </w:rPr>
            </w:pPr>
            <w:r w:rsidRPr="00341A01">
              <w:rPr>
                <w:sz w:val="22"/>
                <w:szCs w:val="22"/>
                <w:lang w:val="fr-FR"/>
              </w:rPr>
              <w:t xml:space="preserve">22/07/2013 </w:t>
            </w:r>
          </w:p>
        </w:tc>
        <w:tc>
          <w:tcPr>
            <w:tcW w:w="1904" w:type="dxa"/>
            <w:tcBorders>
              <w:right w:val="nil"/>
            </w:tcBorders>
          </w:tcPr>
          <w:p w:rsidR="00A44964" w:rsidRPr="00341A01" w:rsidRDefault="00A44964" w:rsidP="00514C8F">
            <w:pPr>
              <w:pStyle w:val="Default"/>
              <w:rPr>
                <w:sz w:val="22"/>
                <w:szCs w:val="22"/>
                <w:lang w:val="fr-FR"/>
              </w:rPr>
            </w:pPr>
            <w:r>
              <w:rPr>
                <w:sz w:val="22"/>
                <w:szCs w:val="22"/>
                <w:lang w:val="fr-FR"/>
              </w:rPr>
              <w:t xml:space="preserve">ZP </w:t>
            </w:r>
            <w:r w:rsidRPr="00341A01">
              <w:rPr>
                <w:sz w:val="22"/>
                <w:szCs w:val="22"/>
                <w:lang w:val="fr-FR"/>
              </w:rPr>
              <w:t>Tongeren/</w:t>
            </w:r>
          </w:p>
          <w:p w:rsidR="00A44964" w:rsidRPr="00341A01" w:rsidRDefault="00A44964" w:rsidP="00514C8F">
            <w:pPr>
              <w:pStyle w:val="Default"/>
              <w:rPr>
                <w:sz w:val="22"/>
                <w:szCs w:val="22"/>
                <w:lang w:val="fr-FR"/>
              </w:rPr>
            </w:pPr>
            <w:proofErr w:type="spellStart"/>
            <w:r w:rsidRPr="00341A01">
              <w:rPr>
                <w:sz w:val="22"/>
                <w:szCs w:val="22"/>
                <w:lang w:val="fr-FR"/>
              </w:rPr>
              <w:t>Herstappe</w:t>
            </w:r>
            <w:proofErr w:type="spellEnd"/>
            <w:r w:rsidRPr="00341A01">
              <w:rPr>
                <w:sz w:val="22"/>
                <w:szCs w:val="22"/>
                <w:lang w:val="fr-FR"/>
              </w:rPr>
              <w:t xml:space="preserve"> </w:t>
            </w:r>
          </w:p>
        </w:tc>
      </w:tr>
      <w:tr w:rsidR="00A44964" w:rsidRPr="00341A01" w:rsidTr="00514C8F">
        <w:trPr>
          <w:trHeight w:val="99"/>
        </w:trPr>
        <w:tc>
          <w:tcPr>
            <w:tcW w:w="1904" w:type="dxa"/>
            <w:tcBorders>
              <w:left w:val="nil"/>
            </w:tcBorders>
          </w:tcPr>
          <w:p w:rsidR="00A44964" w:rsidRPr="00341A01" w:rsidRDefault="00A44964" w:rsidP="00514C8F">
            <w:pPr>
              <w:pStyle w:val="Default"/>
              <w:rPr>
                <w:sz w:val="22"/>
                <w:szCs w:val="22"/>
                <w:lang w:val="fr-FR"/>
              </w:rPr>
            </w:pPr>
            <w:r w:rsidRPr="00341A01">
              <w:rPr>
                <w:sz w:val="22"/>
                <w:szCs w:val="22"/>
                <w:lang w:val="fr-FR"/>
              </w:rPr>
              <w:t xml:space="preserve">Rik </w:t>
            </w:r>
          </w:p>
        </w:tc>
        <w:tc>
          <w:tcPr>
            <w:tcW w:w="1904" w:type="dxa"/>
          </w:tcPr>
          <w:p w:rsidR="00A44964" w:rsidRPr="00341A01" w:rsidRDefault="00A44964" w:rsidP="00514C8F">
            <w:pPr>
              <w:pStyle w:val="Default"/>
              <w:rPr>
                <w:sz w:val="22"/>
                <w:szCs w:val="22"/>
                <w:lang w:val="fr-FR"/>
              </w:rPr>
            </w:pPr>
            <w:proofErr w:type="spellStart"/>
            <w:r w:rsidRPr="00341A01">
              <w:rPr>
                <w:sz w:val="22"/>
                <w:szCs w:val="22"/>
                <w:lang w:val="fr-FR"/>
              </w:rPr>
              <w:t>Vanderhoven</w:t>
            </w:r>
            <w:proofErr w:type="spellEnd"/>
            <w:r w:rsidRPr="00341A01">
              <w:rPr>
                <w:sz w:val="22"/>
                <w:szCs w:val="22"/>
                <w:lang w:val="fr-FR"/>
              </w:rPr>
              <w:t xml:space="preserve"> </w:t>
            </w:r>
          </w:p>
        </w:tc>
        <w:tc>
          <w:tcPr>
            <w:tcW w:w="1904" w:type="dxa"/>
          </w:tcPr>
          <w:p w:rsidR="00A44964" w:rsidRPr="00341A01" w:rsidRDefault="00A44964" w:rsidP="00514C8F">
            <w:pPr>
              <w:pStyle w:val="Default"/>
              <w:rPr>
                <w:sz w:val="22"/>
                <w:szCs w:val="22"/>
                <w:lang w:val="fr-FR"/>
              </w:rPr>
            </w:pPr>
            <w:r w:rsidRPr="00341A01">
              <w:rPr>
                <w:sz w:val="22"/>
                <w:szCs w:val="22"/>
                <w:lang w:val="fr-FR"/>
              </w:rPr>
              <w:t xml:space="preserve">26/07/2013 </w:t>
            </w:r>
          </w:p>
        </w:tc>
        <w:tc>
          <w:tcPr>
            <w:tcW w:w="1904" w:type="dxa"/>
            <w:tcBorders>
              <w:right w:val="nil"/>
            </w:tcBorders>
          </w:tcPr>
          <w:p w:rsidR="00A44964" w:rsidRPr="00341A01" w:rsidRDefault="00A44964" w:rsidP="00514C8F">
            <w:pPr>
              <w:pStyle w:val="Default"/>
              <w:rPr>
                <w:sz w:val="22"/>
                <w:szCs w:val="22"/>
                <w:lang w:val="fr-FR"/>
              </w:rPr>
            </w:pPr>
            <w:r>
              <w:rPr>
                <w:sz w:val="22"/>
                <w:szCs w:val="22"/>
                <w:lang w:val="fr-FR"/>
              </w:rPr>
              <w:t xml:space="preserve">ZP </w:t>
            </w:r>
            <w:r w:rsidRPr="00341A01">
              <w:rPr>
                <w:sz w:val="22"/>
                <w:szCs w:val="22"/>
                <w:lang w:val="fr-FR"/>
              </w:rPr>
              <w:t xml:space="preserve">Voeren </w:t>
            </w:r>
          </w:p>
        </w:tc>
      </w:tr>
      <w:tr w:rsidR="00A44964" w:rsidRPr="00341A01" w:rsidTr="00514C8F">
        <w:trPr>
          <w:trHeight w:val="99"/>
        </w:trPr>
        <w:tc>
          <w:tcPr>
            <w:tcW w:w="1904" w:type="dxa"/>
            <w:tcBorders>
              <w:left w:val="nil"/>
              <w:bottom w:val="nil"/>
            </w:tcBorders>
          </w:tcPr>
          <w:p w:rsidR="00A44964" w:rsidRPr="00341A01" w:rsidRDefault="00A44964" w:rsidP="00514C8F">
            <w:pPr>
              <w:pStyle w:val="Default"/>
              <w:rPr>
                <w:sz w:val="22"/>
                <w:szCs w:val="22"/>
                <w:lang w:val="fr-FR"/>
              </w:rPr>
            </w:pPr>
            <w:r w:rsidRPr="00341A01">
              <w:rPr>
                <w:sz w:val="22"/>
                <w:szCs w:val="22"/>
                <w:lang w:val="fr-FR"/>
              </w:rPr>
              <w:t xml:space="preserve">Ivo </w:t>
            </w:r>
          </w:p>
        </w:tc>
        <w:tc>
          <w:tcPr>
            <w:tcW w:w="1904" w:type="dxa"/>
            <w:tcBorders>
              <w:bottom w:val="nil"/>
            </w:tcBorders>
          </w:tcPr>
          <w:p w:rsidR="00A44964" w:rsidRPr="00341A01" w:rsidRDefault="00A44964" w:rsidP="00514C8F">
            <w:pPr>
              <w:pStyle w:val="Default"/>
              <w:rPr>
                <w:sz w:val="22"/>
                <w:szCs w:val="22"/>
                <w:lang w:val="fr-FR"/>
              </w:rPr>
            </w:pPr>
            <w:r w:rsidRPr="00341A01">
              <w:rPr>
                <w:sz w:val="22"/>
                <w:szCs w:val="22"/>
                <w:lang w:val="fr-FR"/>
              </w:rPr>
              <w:t xml:space="preserve">Renders </w:t>
            </w:r>
          </w:p>
        </w:tc>
        <w:tc>
          <w:tcPr>
            <w:tcW w:w="1904" w:type="dxa"/>
            <w:tcBorders>
              <w:bottom w:val="nil"/>
            </w:tcBorders>
          </w:tcPr>
          <w:p w:rsidR="00A44964" w:rsidRPr="00341A01" w:rsidRDefault="00A44964" w:rsidP="00514C8F">
            <w:pPr>
              <w:pStyle w:val="Default"/>
              <w:rPr>
                <w:sz w:val="22"/>
                <w:szCs w:val="22"/>
                <w:lang w:val="fr-FR"/>
              </w:rPr>
            </w:pPr>
            <w:r w:rsidRPr="00341A01">
              <w:rPr>
                <w:sz w:val="22"/>
                <w:szCs w:val="22"/>
                <w:lang w:val="fr-FR"/>
              </w:rPr>
              <w:t xml:space="preserve">06/08/2013 </w:t>
            </w:r>
          </w:p>
        </w:tc>
        <w:tc>
          <w:tcPr>
            <w:tcW w:w="1904" w:type="dxa"/>
            <w:tcBorders>
              <w:bottom w:val="nil"/>
              <w:right w:val="nil"/>
            </w:tcBorders>
          </w:tcPr>
          <w:p w:rsidR="00A44964" w:rsidRPr="00341A01" w:rsidRDefault="00A44964" w:rsidP="00514C8F">
            <w:pPr>
              <w:pStyle w:val="Default"/>
              <w:rPr>
                <w:sz w:val="22"/>
                <w:szCs w:val="22"/>
                <w:lang w:val="fr-FR"/>
              </w:rPr>
            </w:pPr>
            <w:r>
              <w:rPr>
                <w:sz w:val="22"/>
                <w:szCs w:val="22"/>
                <w:lang w:val="fr-FR"/>
              </w:rPr>
              <w:t xml:space="preserve">ZP </w:t>
            </w:r>
            <w:r w:rsidRPr="00341A01">
              <w:rPr>
                <w:sz w:val="22"/>
                <w:szCs w:val="22"/>
                <w:lang w:val="fr-FR"/>
              </w:rPr>
              <w:t xml:space="preserve">West-Limburg </w:t>
            </w:r>
          </w:p>
        </w:tc>
      </w:tr>
    </w:tbl>
    <w:p w:rsidR="00A44964" w:rsidRPr="00341A01" w:rsidRDefault="00A44964" w:rsidP="00A44964">
      <w:pPr>
        <w:rPr>
          <w:bCs/>
          <w:lang w:val="fr-FR"/>
        </w:rPr>
      </w:pPr>
    </w:p>
    <w:p w:rsidR="00A44964" w:rsidRPr="00341A01" w:rsidRDefault="00A44964" w:rsidP="00A44964">
      <w:pPr>
        <w:pStyle w:val="Paragraphedeliste"/>
        <w:numPr>
          <w:ilvl w:val="2"/>
          <w:numId w:val="2"/>
        </w:numPr>
        <w:rPr>
          <w:bCs/>
          <w:lang w:val="fr-FR"/>
        </w:rPr>
      </w:pPr>
      <w:r w:rsidRPr="00341A01">
        <w:rPr>
          <w:bCs/>
          <w:lang w:val="fr-FR"/>
        </w:rPr>
        <w:t>DIRCO, DIRJUD, PDR</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584"/>
        <w:gridCol w:w="1584"/>
        <w:gridCol w:w="1584"/>
        <w:gridCol w:w="1584"/>
        <w:gridCol w:w="1584"/>
      </w:tblGrid>
      <w:tr w:rsidR="00A44964" w:rsidRPr="00341A01" w:rsidTr="00514C8F">
        <w:trPr>
          <w:trHeight w:val="99"/>
        </w:trPr>
        <w:tc>
          <w:tcPr>
            <w:tcW w:w="158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b/>
                <w:bCs/>
                <w:color w:val="000000"/>
                <w:lang w:val="fr-FR"/>
              </w:rPr>
              <w:t xml:space="preserve">Prénom </w:t>
            </w:r>
          </w:p>
        </w:tc>
        <w:tc>
          <w:tcPr>
            <w:tcW w:w="158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b/>
                <w:bCs/>
                <w:color w:val="000000"/>
                <w:lang w:val="fr-FR"/>
              </w:rPr>
              <w:t xml:space="preserve">Nom </w:t>
            </w:r>
          </w:p>
        </w:tc>
        <w:tc>
          <w:tcPr>
            <w:tcW w:w="1584" w:type="dxa"/>
          </w:tcPr>
          <w:p w:rsidR="00A44964" w:rsidRPr="00341A01" w:rsidRDefault="00A44964" w:rsidP="00514C8F">
            <w:pPr>
              <w:autoSpaceDE w:val="0"/>
              <w:autoSpaceDN w:val="0"/>
              <w:adjustRightInd w:val="0"/>
              <w:spacing w:after="0" w:line="240" w:lineRule="auto"/>
              <w:rPr>
                <w:rFonts w:ascii="Calibri" w:hAnsi="Calibri" w:cs="Calibri"/>
                <w:b/>
                <w:color w:val="000000"/>
                <w:lang w:val="fr-FR"/>
              </w:rPr>
            </w:pPr>
            <w:r w:rsidRPr="00341A01">
              <w:rPr>
                <w:rFonts w:ascii="Calibri" w:hAnsi="Calibri" w:cs="Calibri"/>
                <w:b/>
                <w:color w:val="000000"/>
                <w:lang w:val="fr-FR"/>
              </w:rPr>
              <w:t>Fonction</w:t>
            </w:r>
          </w:p>
        </w:tc>
        <w:tc>
          <w:tcPr>
            <w:tcW w:w="158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b/>
                <w:bCs/>
                <w:color w:val="000000"/>
                <w:lang w:val="fr-FR"/>
              </w:rPr>
              <w:t>Date</w:t>
            </w:r>
          </w:p>
        </w:tc>
        <w:tc>
          <w:tcPr>
            <w:tcW w:w="158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b/>
                <w:bCs/>
                <w:color w:val="000000"/>
                <w:lang w:val="fr-FR"/>
              </w:rPr>
              <w:t xml:space="preserve">Lieu </w:t>
            </w:r>
          </w:p>
        </w:tc>
      </w:tr>
      <w:tr w:rsidR="00A44964" w:rsidRPr="00341A01" w:rsidTr="00514C8F">
        <w:trPr>
          <w:trHeight w:val="99"/>
        </w:trPr>
        <w:tc>
          <w:tcPr>
            <w:tcW w:w="158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Gilbert </w:t>
            </w:r>
          </w:p>
        </w:tc>
        <w:tc>
          <w:tcPr>
            <w:tcW w:w="158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proofErr w:type="spellStart"/>
            <w:r w:rsidRPr="00341A01">
              <w:rPr>
                <w:rFonts w:ascii="Calibri" w:hAnsi="Calibri" w:cs="Calibri"/>
                <w:color w:val="000000"/>
                <w:lang w:val="fr-FR"/>
              </w:rPr>
              <w:t>Drabbe</w:t>
            </w:r>
            <w:proofErr w:type="spellEnd"/>
            <w:r w:rsidRPr="00341A01">
              <w:rPr>
                <w:rFonts w:ascii="Calibri" w:hAnsi="Calibri" w:cs="Calibri"/>
                <w:color w:val="000000"/>
                <w:lang w:val="fr-FR"/>
              </w:rPr>
              <w:t xml:space="preserve"> </w:t>
            </w:r>
          </w:p>
        </w:tc>
        <w:tc>
          <w:tcPr>
            <w:tcW w:w="158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proofErr w:type="spellStart"/>
            <w:r w:rsidRPr="00341A01">
              <w:rPr>
                <w:rFonts w:ascii="Calibri" w:hAnsi="Calibri" w:cs="Calibri"/>
                <w:color w:val="000000"/>
                <w:lang w:val="fr-FR"/>
              </w:rPr>
              <w:t>DirCo</w:t>
            </w:r>
            <w:proofErr w:type="spellEnd"/>
            <w:r w:rsidRPr="00341A01">
              <w:rPr>
                <w:rFonts w:ascii="Calibri" w:hAnsi="Calibri" w:cs="Calibri"/>
                <w:color w:val="000000"/>
                <w:lang w:val="fr-FR"/>
              </w:rPr>
              <w:t xml:space="preserve"> </w:t>
            </w:r>
          </w:p>
        </w:tc>
        <w:tc>
          <w:tcPr>
            <w:tcW w:w="158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30/07/2013 </w:t>
            </w:r>
          </w:p>
        </w:tc>
        <w:tc>
          <w:tcPr>
            <w:tcW w:w="158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Tongres </w:t>
            </w:r>
          </w:p>
        </w:tc>
      </w:tr>
      <w:tr w:rsidR="00A44964" w:rsidRPr="00341A01" w:rsidTr="00514C8F">
        <w:trPr>
          <w:trHeight w:val="99"/>
        </w:trPr>
        <w:tc>
          <w:tcPr>
            <w:tcW w:w="158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Robin </w:t>
            </w:r>
          </w:p>
        </w:tc>
        <w:tc>
          <w:tcPr>
            <w:tcW w:w="158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proofErr w:type="spellStart"/>
            <w:r w:rsidRPr="00341A01">
              <w:rPr>
                <w:rFonts w:ascii="Calibri" w:hAnsi="Calibri" w:cs="Calibri"/>
                <w:color w:val="000000"/>
                <w:lang w:val="fr-FR"/>
              </w:rPr>
              <w:t>Minten</w:t>
            </w:r>
            <w:proofErr w:type="spellEnd"/>
            <w:r w:rsidRPr="00341A01">
              <w:rPr>
                <w:rFonts w:ascii="Calibri" w:hAnsi="Calibri" w:cs="Calibri"/>
                <w:color w:val="000000"/>
                <w:lang w:val="fr-FR"/>
              </w:rPr>
              <w:t xml:space="preserve"> </w:t>
            </w:r>
          </w:p>
        </w:tc>
        <w:tc>
          <w:tcPr>
            <w:tcW w:w="158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proofErr w:type="spellStart"/>
            <w:r w:rsidRPr="00341A01">
              <w:rPr>
                <w:rFonts w:ascii="Calibri" w:hAnsi="Calibri" w:cs="Calibri"/>
                <w:color w:val="000000"/>
                <w:lang w:val="fr-FR"/>
              </w:rPr>
              <w:t>DirCo</w:t>
            </w:r>
            <w:proofErr w:type="spellEnd"/>
            <w:r w:rsidRPr="00341A01">
              <w:rPr>
                <w:rFonts w:ascii="Calibri" w:hAnsi="Calibri" w:cs="Calibri"/>
                <w:color w:val="000000"/>
                <w:lang w:val="fr-FR"/>
              </w:rPr>
              <w:t xml:space="preserve"> </w:t>
            </w:r>
          </w:p>
        </w:tc>
        <w:tc>
          <w:tcPr>
            <w:tcW w:w="158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30/07/2013 </w:t>
            </w:r>
          </w:p>
        </w:tc>
        <w:tc>
          <w:tcPr>
            <w:tcW w:w="158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Hasselt </w:t>
            </w:r>
          </w:p>
        </w:tc>
      </w:tr>
      <w:tr w:rsidR="00A44964" w:rsidRPr="00341A01" w:rsidTr="00514C8F">
        <w:trPr>
          <w:trHeight w:val="99"/>
        </w:trPr>
        <w:tc>
          <w:tcPr>
            <w:tcW w:w="158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Marc </w:t>
            </w:r>
          </w:p>
        </w:tc>
        <w:tc>
          <w:tcPr>
            <w:tcW w:w="158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Rubens </w:t>
            </w:r>
          </w:p>
        </w:tc>
        <w:tc>
          <w:tcPr>
            <w:tcW w:w="158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proofErr w:type="spellStart"/>
            <w:r w:rsidRPr="00341A01">
              <w:rPr>
                <w:rFonts w:ascii="Calibri" w:hAnsi="Calibri" w:cs="Calibri"/>
                <w:color w:val="000000"/>
                <w:lang w:val="fr-FR"/>
              </w:rPr>
              <w:t>PdR</w:t>
            </w:r>
            <w:proofErr w:type="spellEnd"/>
            <w:r w:rsidRPr="00341A01">
              <w:rPr>
                <w:rFonts w:ascii="Calibri" w:hAnsi="Calibri" w:cs="Calibri"/>
                <w:color w:val="000000"/>
                <w:lang w:val="fr-FR"/>
              </w:rPr>
              <w:t xml:space="preserve"> </w:t>
            </w:r>
          </w:p>
        </w:tc>
        <w:tc>
          <w:tcPr>
            <w:tcW w:w="158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13/08/2013 </w:t>
            </w:r>
          </w:p>
        </w:tc>
        <w:tc>
          <w:tcPr>
            <w:tcW w:w="158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Hasselt </w:t>
            </w:r>
          </w:p>
        </w:tc>
      </w:tr>
      <w:tr w:rsidR="00A44964" w:rsidRPr="00341A01" w:rsidTr="00514C8F">
        <w:trPr>
          <w:trHeight w:val="99"/>
        </w:trPr>
        <w:tc>
          <w:tcPr>
            <w:tcW w:w="158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Luc </w:t>
            </w:r>
          </w:p>
        </w:tc>
        <w:tc>
          <w:tcPr>
            <w:tcW w:w="158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proofErr w:type="spellStart"/>
            <w:r w:rsidRPr="00341A01">
              <w:rPr>
                <w:rFonts w:ascii="Calibri" w:hAnsi="Calibri" w:cs="Calibri"/>
                <w:color w:val="000000"/>
                <w:lang w:val="fr-FR"/>
              </w:rPr>
              <w:t>Valkenborg</w:t>
            </w:r>
            <w:proofErr w:type="spellEnd"/>
            <w:r w:rsidRPr="00341A01">
              <w:rPr>
                <w:rFonts w:ascii="Calibri" w:hAnsi="Calibri" w:cs="Calibri"/>
                <w:color w:val="000000"/>
                <w:lang w:val="fr-FR"/>
              </w:rPr>
              <w:t xml:space="preserve"> </w:t>
            </w:r>
          </w:p>
        </w:tc>
        <w:tc>
          <w:tcPr>
            <w:tcW w:w="158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proofErr w:type="spellStart"/>
            <w:r w:rsidRPr="00341A01">
              <w:rPr>
                <w:rFonts w:ascii="Calibri" w:hAnsi="Calibri" w:cs="Calibri"/>
                <w:color w:val="000000"/>
                <w:lang w:val="fr-FR"/>
              </w:rPr>
              <w:t>DirJud</w:t>
            </w:r>
            <w:proofErr w:type="spellEnd"/>
            <w:r w:rsidRPr="00341A01">
              <w:rPr>
                <w:rFonts w:ascii="Calibri" w:hAnsi="Calibri" w:cs="Calibri"/>
                <w:color w:val="000000"/>
                <w:lang w:val="fr-FR"/>
              </w:rPr>
              <w:t xml:space="preserve"> </w:t>
            </w:r>
          </w:p>
        </w:tc>
        <w:tc>
          <w:tcPr>
            <w:tcW w:w="158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09/08/2013 </w:t>
            </w:r>
          </w:p>
        </w:tc>
        <w:tc>
          <w:tcPr>
            <w:tcW w:w="158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Hasselt </w:t>
            </w:r>
          </w:p>
        </w:tc>
      </w:tr>
      <w:tr w:rsidR="00A44964" w:rsidRPr="00341A01" w:rsidTr="00514C8F">
        <w:trPr>
          <w:trHeight w:val="99"/>
        </w:trPr>
        <w:tc>
          <w:tcPr>
            <w:tcW w:w="158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Patrick </w:t>
            </w:r>
          </w:p>
        </w:tc>
        <w:tc>
          <w:tcPr>
            <w:tcW w:w="158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Van Den </w:t>
            </w:r>
            <w:proofErr w:type="spellStart"/>
            <w:r w:rsidRPr="00341A01">
              <w:rPr>
                <w:rFonts w:ascii="Calibri" w:hAnsi="Calibri" w:cs="Calibri"/>
                <w:color w:val="000000"/>
                <w:lang w:val="fr-FR"/>
              </w:rPr>
              <w:t>Oetelaar</w:t>
            </w:r>
            <w:proofErr w:type="spellEnd"/>
            <w:r w:rsidRPr="00341A01">
              <w:rPr>
                <w:rFonts w:ascii="Calibri" w:hAnsi="Calibri" w:cs="Calibri"/>
                <w:color w:val="000000"/>
                <w:lang w:val="fr-FR"/>
              </w:rPr>
              <w:t xml:space="preserve"> </w:t>
            </w:r>
          </w:p>
        </w:tc>
        <w:tc>
          <w:tcPr>
            <w:tcW w:w="158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proofErr w:type="spellStart"/>
            <w:r w:rsidRPr="00341A01">
              <w:rPr>
                <w:rFonts w:ascii="Calibri" w:hAnsi="Calibri" w:cs="Calibri"/>
                <w:color w:val="000000"/>
                <w:lang w:val="fr-FR"/>
              </w:rPr>
              <w:t>DirJud</w:t>
            </w:r>
            <w:proofErr w:type="spellEnd"/>
            <w:r w:rsidRPr="00341A01">
              <w:rPr>
                <w:rFonts w:ascii="Calibri" w:hAnsi="Calibri" w:cs="Calibri"/>
                <w:color w:val="000000"/>
                <w:lang w:val="fr-FR"/>
              </w:rPr>
              <w:t xml:space="preserve"> </w:t>
            </w:r>
          </w:p>
        </w:tc>
        <w:tc>
          <w:tcPr>
            <w:tcW w:w="158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09/08/2013 </w:t>
            </w:r>
          </w:p>
        </w:tc>
        <w:tc>
          <w:tcPr>
            <w:tcW w:w="158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Tongres </w:t>
            </w:r>
          </w:p>
        </w:tc>
      </w:tr>
      <w:tr w:rsidR="00A44964" w:rsidRPr="00341A01" w:rsidTr="00514C8F">
        <w:trPr>
          <w:trHeight w:val="99"/>
        </w:trPr>
        <w:tc>
          <w:tcPr>
            <w:tcW w:w="158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Rosette </w:t>
            </w:r>
          </w:p>
        </w:tc>
        <w:tc>
          <w:tcPr>
            <w:tcW w:w="158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proofErr w:type="spellStart"/>
            <w:r w:rsidRPr="00341A01">
              <w:rPr>
                <w:rFonts w:ascii="Calibri" w:hAnsi="Calibri" w:cs="Calibri"/>
                <w:color w:val="000000"/>
                <w:lang w:val="fr-FR"/>
              </w:rPr>
              <w:t>Vandenborne</w:t>
            </w:r>
            <w:proofErr w:type="spellEnd"/>
            <w:r w:rsidRPr="00341A01">
              <w:rPr>
                <w:rFonts w:ascii="Calibri" w:hAnsi="Calibri" w:cs="Calibri"/>
                <w:color w:val="000000"/>
                <w:lang w:val="fr-FR"/>
              </w:rPr>
              <w:t xml:space="preserve"> </w:t>
            </w:r>
          </w:p>
        </w:tc>
        <w:tc>
          <w:tcPr>
            <w:tcW w:w="158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proofErr w:type="spellStart"/>
            <w:r w:rsidRPr="00341A01">
              <w:rPr>
                <w:rFonts w:ascii="Calibri" w:hAnsi="Calibri" w:cs="Calibri"/>
                <w:color w:val="000000"/>
                <w:lang w:val="fr-FR"/>
              </w:rPr>
              <w:t>PdR</w:t>
            </w:r>
            <w:proofErr w:type="spellEnd"/>
            <w:r w:rsidRPr="00341A01">
              <w:rPr>
                <w:rFonts w:ascii="Calibri" w:hAnsi="Calibri" w:cs="Calibri"/>
                <w:color w:val="000000"/>
                <w:lang w:val="fr-FR"/>
              </w:rPr>
              <w:t xml:space="preserve"> </w:t>
            </w:r>
          </w:p>
        </w:tc>
        <w:tc>
          <w:tcPr>
            <w:tcW w:w="158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22/07/2013 </w:t>
            </w:r>
          </w:p>
        </w:tc>
        <w:tc>
          <w:tcPr>
            <w:tcW w:w="158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Tongres </w:t>
            </w:r>
          </w:p>
        </w:tc>
      </w:tr>
    </w:tbl>
    <w:p w:rsidR="00A44964" w:rsidRPr="00341A01" w:rsidRDefault="00A44964" w:rsidP="00A44964">
      <w:pPr>
        <w:rPr>
          <w:bCs/>
          <w:lang w:val="fr-FR"/>
        </w:rPr>
      </w:pPr>
    </w:p>
    <w:p w:rsidR="00A44964" w:rsidRPr="00341A01" w:rsidRDefault="00A44964" w:rsidP="00A44964">
      <w:pPr>
        <w:pStyle w:val="Paragraphedeliste"/>
        <w:numPr>
          <w:ilvl w:val="2"/>
          <w:numId w:val="2"/>
        </w:numPr>
        <w:rPr>
          <w:bCs/>
          <w:lang w:val="fr-FR"/>
        </w:rPr>
      </w:pPr>
      <w:r w:rsidRPr="00341A01">
        <w:rPr>
          <w:bCs/>
          <w:lang w:val="fr-FR"/>
        </w:rPr>
        <w:t>RESPONSABLES POUR LA PROVINCE</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984"/>
        <w:gridCol w:w="1984"/>
        <w:gridCol w:w="1984"/>
        <w:gridCol w:w="1984"/>
      </w:tblGrid>
      <w:tr w:rsidR="00A44964" w:rsidRPr="00341A01" w:rsidTr="00514C8F">
        <w:trPr>
          <w:trHeight w:val="99"/>
        </w:trPr>
        <w:tc>
          <w:tcPr>
            <w:tcW w:w="198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b/>
                <w:bCs/>
                <w:color w:val="000000"/>
                <w:lang w:val="fr-FR"/>
              </w:rPr>
              <w:t xml:space="preserve">Prénom </w:t>
            </w:r>
          </w:p>
        </w:tc>
        <w:tc>
          <w:tcPr>
            <w:tcW w:w="198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b/>
                <w:bCs/>
                <w:color w:val="000000"/>
                <w:lang w:val="fr-FR"/>
              </w:rPr>
              <w:t xml:space="preserve">Nom </w:t>
            </w:r>
          </w:p>
        </w:tc>
        <w:tc>
          <w:tcPr>
            <w:tcW w:w="198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b/>
                <w:bCs/>
                <w:color w:val="000000"/>
                <w:lang w:val="fr-FR"/>
              </w:rPr>
              <w:t xml:space="preserve">Fonction </w:t>
            </w:r>
          </w:p>
        </w:tc>
        <w:tc>
          <w:tcPr>
            <w:tcW w:w="198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b/>
                <w:bCs/>
                <w:color w:val="000000"/>
                <w:lang w:val="fr-FR"/>
              </w:rPr>
              <w:t xml:space="preserve">Date </w:t>
            </w:r>
          </w:p>
        </w:tc>
      </w:tr>
      <w:tr w:rsidR="00A44964" w:rsidRPr="00341A01" w:rsidTr="00514C8F">
        <w:trPr>
          <w:trHeight w:val="99"/>
        </w:trPr>
        <w:tc>
          <w:tcPr>
            <w:tcW w:w="198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Herman </w:t>
            </w:r>
          </w:p>
        </w:tc>
        <w:tc>
          <w:tcPr>
            <w:tcW w:w="198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Reynders </w:t>
            </w:r>
          </w:p>
        </w:tc>
        <w:tc>
          <w:tcPr>
            <w:tcW w:w="198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Gouverneur </w:t>
            </w:r>
          </w:p>
        </w:tc>
        <w:tc>
          <w:tcPr>
            <w:tcW w:w="198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13/08/2013 </w:t>
            </w:r>
          </w:p>
        </w:tc>
      </w:tr>
      <w:tr w:rsidR="00A44964" w:rsidRPr="00341A01" w:rsidTr="00514C8F">
        <w:trPr>
          <w:trHeight w:val="99"/>
        </w:trPr>
        <w:tc>
          <w:tcPr>
            <w:tcW w:w="198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Jo </w:t>
            </w:r>
          </w:p>
        </w:tc>
        <w:tc>
          <w:tcPr>
            <w:tcW w:w="198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Wiertz </w:t>
            </w:r>
          </w:p>
        </w:tc>
        <w:tc>
          <w:tcPr>
            <w:tcW w:w="198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Commissaire d’arrondissement</w:t>
            </w:r>
          </w:p>
        </w:tc>
        <w:tc>
          <w:tcPr>
            <w:tcW w:w="1984"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27/08/2013 </w:t>
            </w:r>
          </w:p>
        </w:tc>
      </w:tr>
    </w:tbl>
    <w:p w:rsidR="00A44964" w:rsidRPr="00341A01" w:rsidRDefault="00A44964" w:rsidP="00A44964">
      <w:pPr>
        <w:rPr>
          <w:bCs/>
          <w:lang w:val="fr-FR"/>
        </w:rPr>
      </w:pPr>
    </w:p>
    <w:p w:rsidR="00A44964" w:rsidRPr="00341A01" w:rsidRDefault="00A44964" w:rsidP="00A44964">
      <w:pPr>
        <w:pStyle w:val="Paragraphedeliste"/>
        <w:numPr>
          <w:ilvl w:val="2"/>
          <w:numId w:val="2"/>
        </w:numPr>
        <w:rPr>
          <w:bCs/>
          <w:lang w:val="fr-FR"/>
        </w:rPr>
      </w:pPr>
      <w:r w:rsidRPr="00341A01">
        <w:rPr>
          <w:bCs/>
          <w:lang w:val="fr-FR"/>
        </w:rPr>
        <w:t>RESPONSABLES POLITIQUES</w:t>
      </w:r>
    </w:p>
    <w:p w:rsidR="00A44964" w:rsidRPr="00341A01" w:rsidRDefault="00A44964" w:rsidP="00A44964">
      <w:pPr>
        <w:pStyle w:val="Paragraphedeliste"/>
        <w:rPr>
          <w:bCs/>
          <w:lang w:val="fr-FR"/>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915"/>
        <w:gridCol w:w="1915"/>
        <w:gridCol w:w="1915"/>
        <w:gridCol w:w="1915"/>
      </w:tblGrid>
      <w:tr w:rsidR="00A44964" w:rsidRPr="00341A01" w:rsidTr="00514C8F">
        <w:trPr>
          <w:trHeight w:val="99"/>
        </w:trPr>
        <w:tc>
          <w:tcPr>
            <w:tcW w:w="1915"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b/>
                <w:bCs/>
                <w:color w:val="000000"/>
                <w:lang w:val="fr-FR"/>
              </w:rPr>
              <w:t xml:space="preserve">Prénom </w:t>
            </w:r>
          </w:p>
        </w:tc>
        <w:tc>
          <w:tcPr>
            <w:tcW w:w="1915"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b/>
                <w:bCs/>
                <w:color w:val="000000"/>
                <w:lang w:val="fr-FR"/>
              </w:rPr>
              <w:t xml:space="preserve">Nom </w:t>
            </w:r>
          </w:p>
        </w:tc>
        <w:tc>
          <w:tcPr>
            <w:tcW w:w="1915"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b/>
                <w:bCs/>
                <w:color w:val="000000"/>
                <w:lang w:val="fr-FR"/>
              </w:rPr>
              <w:t xml:space="preserve">Fonction </w:t>
            </w:r>
          </w:p>
        </w:tc>
        <w:tc>
          <w:tcPr>
            <w:tcW w:w="1915"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b/>
                <w:bCs/>
                <w:color w:val="000000"/>
                <w:lang w:val="fr-FR"/>
              </w:rPr>
              <w:t xml:space="preserve">Date </w:t>
            </w:r>
          </w:p>
        </w:tc>
      </w:tr>
      <w:tr w:rsidR="00A44964" w:rsidRPr="00341A01" w:rsidTr="00514C8F">
        <w:trPr>
          <w:trHeight w:val="99"/>
        </w:trPr>
        <w:tc>
          <w:tcPr>
            <w:tcW w:w="1915"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Ingrid </w:t>
            </w:r>
          </w:p>
        </w:tc>
        <w:tc>
          <w:tcPr>
            <w:tcW w:w="1915"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proofErr w:type="spellStart"/>
            <w:r w:rsidRPr="00341A01">
              <w:rPr>
                <w:rFonts w:ascii="Calibri" w:hAnsi="Calibri" w:cs="Calibri"/>
                <w:color w:val="000000"/>
                <w:lang w:val="fr-FR"/>
              </w:rPr>
              <w:t>Lieten</w:t>
            </w:r>
            <w:proofErr w:type="spellEnd"/>
            <w:r w:rsidRPr="00341A01">
              <w:rPr>
                <w:rFonts w:ascii="Calibri" w:hAnsi="Calibri" w:cs="Calibri"/>
                <w:color w:val="000000"/>
                <w:lang w:val="fr-FR"/>
              </w:rPr>
              <w:t xml:space="preserve"> </w:t>
            </w:r>
          </w:p>
        </w:tc>
        <w:tc>
          <w:tcPr>
            <w:tcW w:w="1915"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Ministre </w:t>
            </w:r>
          </w:p>
        </w:tc>
        <w:tc>
          <w:tcPr>
            <w:tcW w:w="1915"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02/09/2013 </w:t>
            </w:r>
          </w:p>
        </w:tc>
      </w:tr>
      <w:tr w:rsidR="00A44964" w:rsidRPr="00341A01" w:rsidTr="00514C8F">
        <w:trPr>
          <w:trHeight w:val="99"/>
        </w:trPr>
        <w:tc>
          <w:tcPr>
            <w:tcW w:w="1915"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Jo </w:t>
            </w:r>
          </w:p>
        </w:tc>
        <w:tc>
          <w:tcPr>
            <w:tcW w:w="1915"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proofErr w:type="spellStart"/>
            <w:r w:rsidRPr="00341A01">
              <w:rPr>
                <w:rFonts w:ascii="Calibri" w:hAnsi="Calibri" w:cs="Calibri"/>
                <w:color w:val="000000"/>
                <w:lang w:val="fr-FR"/>
              </w:rPr>
              <w:t>Vandeurzen</w:t>
            </w:r>
            <w:proofErr w:type="spellEnd"/>
            <w:r w:rsidRPr="00341A01">
              <w:rPr>
                <w:rFonts w:ascii="Calibri" w:hAnsi="Calibri" w:cs="Calibri"/>
                <w:color w:val="000000"/>
                <w:lang w:val="fr-FR"/>
              </w:rPr>
              <w:t xml:space="preserve"> </w:t>
            </w:r>
          </w:p>
        </w:tc>
        <w:tc>
          <w:tcPr>
            <w:tcW w:w="1915"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Ministre </w:t>
            </w:r>
          </w:p>
        </w:tc>
        <w:tc>
          <w:tcPr>
            <w:tcW w:w="1915"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21/08/2013 </w:t>
            </w:r>
          </w:p>
        </w:tc>
      </w:tr>
      <w:tr w:rsidR="00A44964" w:rsidRPr="00341A01" w:rsidTr="00514C8F">
        <w:trPr>
          <w:trHeight w:val="99"/>
        </w:trPr>
        <w:tc>
          <w:tcPr>
            <w:tcW w:w="1915"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Patrick </w:t>
            </w:r>
          </w:p>
        </w:tc>
        <w:tc>
          <w:tcPr>
            <w:tcW w:w="1915"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proofErr w:type="spellStart"/>
            <w:r w:rsidRPr="00341A01">
              <w:rPr>
                <w:rFonts w:ascii="Calibri" w:hAnsi="Calibri" w:cs="Calibri"/>
                <w:color w:val="000000"/>
                <w:lang w:val="fr-FR"/>
              </w:rPr>
              <w:t>Dewael</w:t>
            </w:r>
            <w:proofErr w:type="spellEnd"/>
            <w:r w:rsidRPr="00341A01">
              <w:rPr>
                <w:rFonts w:ascii="Calibri" w:hAnsi="Calibri" w:cs="Calibri"/>
                <w:color w:val="000000"/>
                <w:lang w:val="fr-FR"/>
              </w:rPr>
              <w:t xml:space="preserve"> </w:t>
            </w:r>
          </w:p>
        </w:tc>
        <w:tc>
          <w:tcPr>
            <w:tcW w:w="1915"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Chef de fraction à la Chambre </w:t>
            </w:r>
          </w:p>
        </w:tc>
        <w:tc>
          <w:tcPr>
            <w:tcW w:w="1915"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18/07/2013 </w:t>
            </w:r>
          </w:p>
        </w:tc>
      </w:tr>
      <w:tr w:rsidR="00A44964" w:rsidRPr="00341A01" w:rsidTr="00514C8F">
        <w:trPr>
          <w:trHeight w:val="99"/>
        </w:trPr>
        <w:tc>
          <w:tcPr>
            <w:tcW w:w="1915"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Frieda </w:t>
            </w:r>
          </w:p>
        </w:tc>
        <w:tc>
          <w:tcPr>
            <w:tcW w:w="1915"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proofErr w:type="spellStart"/>
            <w:r w:rsidRPr="00341A01">
              <w:rPr>
                <w:rFonts w:ascii="Calibri" w:hAnsi="Calibri" w:cs="Calibri"/>
                <w:color w:val="000000"/>
                <w:lang w:val="fr-FR"/>
              </w:rPr>
              <w:t>Brepoels</w:t>
            </w:r>
            <w:proofErr w:type="spellEnd"/>
            <w:r w:rsidRPr="00341A01">
              <w:rPr>
                <w:rFonts w:ascii="Calibri" w:hAnsi="Calibri" w:cs="Calibri"/>
                <w:color w:val="000000"/>
                <w:lang w:val="fr-FR"/>
              </w:rPr>
              <w:t xml:space="preserve"> </w:t>
            </w:r>
          </w:p>
        </w:tc>
        <w:tc>
          <w:tcPr>
            <w:tcW w:w="1915"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Député européen </w:t>
            </w:r>
          </w:p>
        </w:tc>
        <w:tc>
          <w:tcPr>
            <w:tcW w:w="1915"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24/07/2013 </w:t>
            </w:r>
          </w:p>
        </w:tc>
      </w:tr>
    </w:tbl>
    <w:p w:rsidR="00A44964" w:rsidRPr="00341A01" w:rsidRDefault="00A44964" w:rsidP="00A44964">
      <w:pPr>
        <w:rPr>
          <w:bCs/>
          <w:lang w:val="fr-FR"/>
        </w:rPr>
      </w:pPr>
    </w:p>
    <w:p w:rsidR="00A44964" w:rsidRPr="00341A01" w:rsidRDefault="00A44964" w:rsidP="00A44964">
      <w:pPr>
        <w:pStyle w:val="Paragraphedeliste"/>
        <w:numPr>
          <w:ilvl w:val="2"/>
          <w:numId w:val="2"/>
        </w:numPr>
        <w:rPr>
          <w:bCs/>
          <w:lang w:val="fr-FR"/>
        </w:rPr>
      </w:pPr>
      <w:r w:rsidRPr="00341A01">
        <w:rPr>
          <w:bCs/>
          <w:lang w:val="fr-FR"/>
        </w:rPr>
        <w:t>REPRÉSENTANTS SYNDICAUX</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859"/>
        <w:gridCol w:w="1859"/>
        <w:gridCol w:w="1859"/>
        <w:gridCol w:w="1859"/>
      </w:tblGrid>
      <w:tr w:rsidR="00A44964" w:rsidRPr="00341A01" w:rsidTr="00514C8F">
        <w:trPr>
          <w:trHeight w:val="99"/>
        </w:trPr>
        <w:tc>
          <w:tcPr>
            <w:tcW w:w="185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b/>
                <w:bCs/>
                <w:color w:val="000000"/>
                <w:lang w:val="fr-FR"/>
              </w:rPr>
              <w:t xml:space="preserve">Prénom </w:t>
            </w:r>
          </w:p>
        </w:tc>
        <w:tc>
          <w:tcPr>
            <w:tcW w:w="185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b/>
                <w:bCs/>
                <w:color w:val="000000"/>
                <w:lang w:val="fr-FR"/>
              </w:rPr>
              <w:t xml:space="preserve">Nom </w:t>
            </w:r>
          </w:p>
        </w:tc>
        <w:tc>
          <w:tcPr>
            <w:tcW w:w="185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b/>
                <w:bCs/>
                <w:color w:val="000000"/>
                <w:lang w:val="fr-FR"/>
              </w:rPr>
              <w:t xml:space="preserve">Date </w:t>
            </w:r>
          </w:p>
        </w:tc>
        <w:tc>
          <w:tcPr>
            <w:tcW w:w="185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b/>
                <w:bCs/>
                <w:color w:val="000000"/>
                <w:lang w:val="fr-FR"/>
              </w:rPr>
              <w:t xml:space="preserve">Syndicat </w:t>
            </w:r>
          </w:p>
        </w:tc>
      </w:tr>
      <w:tr w:rsidR="00A44964" w:rsidRPr="00341A01" w:rsidTr="00514C8F">
        <w:trPr>
          <w:trHeight w:val="99"/>
        </w:trPr>
        <w:tc>
          <w:tcPr>
            <w:tcW w:w="185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Ronny </w:t>
            </w:r>
          </w:p>
        </w:tc>
        <w:tc>
          <w:tcPr>
            <w:tcW w:w="185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Van Den Broeck </w:t>
            </w:r>
          </w:p>
        </w:tc>
        <w:tc>
          <w:tcPr>
            <w:tcW w:w="185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21/08/2013 </w:t>
            </w:r>
          </w:p>
        </w:tc>
        <w:tc>
          <w:tcPr>
            <w:tcW w:w="185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Pr>
                <w:rFonts w:ascii="Calibri" w:hAnsi="Calibri" w:cs="Calibri"/>
                <w:color w:val="000000"/>
                <w:lang w:val="fr-FR"/>
              </w:rPr>
              <w:t>CGSP</w:t>
            </w:r>
            <w:r w:rsidRPr="00341A01">
              <w:rPr>
                <w:rFonts w:ascii="Calibri" w:hAnsi="Calibri" w:cs="Calibri"/>
                <w:color w:val="000000"/>
                <w:lang w:val="fr-FR"/>
              </w:rPr>
              <w:t xml:space="preserve"> </w:t>
            </w:r>
          </w:p>
        </w:tc>
      </w:tr>
      <w:tr w:rsidR="00A44964" w:rsidRPr="00341A01" w:rsidTr="00514C8F">
        <w:trPr>
          <w:trHeight w:val="99"/>
        </w:trPr>
        <w:tc>
          <w:tcPr>
            <w:tcW w:w="185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Marc </w:t>
            </w:r>
          </w:p>
        </w:tc>
        <w:tc>
          <w:tcPr>
            <w:tcW w:w="185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Willems </w:t>
            </w:r>
          </w:p>
        </w:tc>
        <w:tc>
          <w:tcPr>
            <w:tcW w:w="185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21/08/2013 </w:t>
            </w:r>
          </w:p>
        </w:tc>
        <w:tc>
          <w:tcPr>
            <w:tcW w:w="185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Pr>
                <w:rFonts w:ascii="Calibri" w:hAnsi="Calibri" w:cs="Calibri"/>
                <w:color w:val="000000"/>
                <w:lang w:val="fr-FR"/>
              </w:rPr>
              <w:t>CGSP</w:t>
            </w:r>
            <w:r w:rsidRPr="00341A01">
              <w:rPr>
                <w:rFonts w:ascii="Calibri" w:hAnsi="Calibri" w:cs="Calibri"/>
                <w:color w:val="000000"/>
                <w:lang w:val="fr-FR"/>
              </w:rPr>
              <w:t xml:space="preserve"> </w:t>
            </w:r>
          </w:p>
        </w:tc>
      </w:tr>
      <w:tr w:rsidR="00A44964" w:rsidRPr="00341A01" w:rsidTr="00514C8F">
        <w:trPr>
          <w:trHeight w:val="99"/>
        </w:trPr>
        <w:tc>
          <w:tcPr>
            <w:tcW w:w="185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Ingrid </w:t>
            </w:r>
          </w:p>
        </w:tc>
        <w:tc>
          <w:tcPr>
            <w:tcW w:w="185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proofErr w:type="spellStart"/>
            <w:r w:rsidRPr="00341A01">
              <w:rPr>
                <w:rFonts w:ascii="Calibri" w:hAnsi="Calibri" w:cs="Calibri"/>
                <w:color w:val="000000"/>
                <w:lang w:val="fr-FR"/>
              </w:rPr>
              <w:t>Bolle</w:t>
            </w:r>
            <w:proofErr w:type="spellEnd"/>
            <w:r w:rsidRPr="00341A01">
              <w:rPr>
                <w:rFonts w:ascii="Calibri" w:hAnsi="Calibri" w:cs="Calibri"/>
                <w:color w:val="000000"/>
                <w:lang w:val="fr-FR"/>
              </w:rPr>
              <w:t xml:space="preserve"> </w:t>
            </w:r>
          </w:p>
        </w:tc>
        <w:tc>
          <w:tcPr>
            <w:tcW w:w="185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23/08/2013 </w:t>
            </w:r>
          </w:p>
        </w:tc>
        <w:tc>
          <w:tcPr>
            <w:tcW w:w="185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Pr>
                <w:rFonts w:ascii="Calibri" w:hAnsi="Calibri" w:cs="Calibri"/>
                <w:color w:val="000000"/>
                <w:lang w:val="fr-FR"/>
              </w:rPr>
              <w:t>CSC</w:t>
            </w:r>
            <w:r w:rsidRPr="00341A01">
              <w:rPr>
                <w:rFonts w:ascii="Calibri" w:hAnsi="Calibri" w:cs="Calibri"/>
                <w:color w:val="000000"/>
                <w:lang w:val="fr-FR"/>
              </w:rPr>
              <w:t xml:space="preserve"> </w:t>
            </w:r>
          </w:p>
        </w:tc>
      </w:tr>
      <w:tr w:rsidR="00A44964" w:rsidRPr="00341A01" w:rsidTr="00514C8F">
        <w:trPr>
          <w:trHeight w:val="99"/>
        </w:trPr>
        <w:tc>
          <w:tcPr>
            <w:tcW w:w="185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Manu </w:t>
            </w:r>
          </w:p>
        </w:tc>
        <w:tc>
          <w:tcPr>
            <w:tcW w:w="185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proofErr w:type="spellStart"/>
            <w:r w:rsidRPr="00341A01">
              <w:rPr>
                <w:rFonts w:ascii="Calibri" w:hAnsi="Calibri" w:cs="Calibri"/>
                <w:color w:val="000000"/>
                <w:lang w:val="fr-FR"/>
              </w:rPr>
              <w:t>Gilmont</w:t>
            </w:r>
            <w:proofErr w:type="spellEnd"/>
            <w:r w:rsidRPr="00341A01">
              <w:rPr>
                <w:rFonts w:ascii="Calibri" w:hAnsi="Calibri" w:cs="Calibri"/>
                <w:color w:val="000000"/>
                <w:lang w:val="fr-FR"/>
              </w:rPr>
              <w:t xml:space="preserve"> </w:t>
            </w:r>
          </w:p>
        </w:tc>
        <w:tc>
          <w:tcPr>
            <w:tcW w:w="185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23/08/2013 </w:t>
            </w:r>
          </w:p>
        </w:tc>
        <w:tc>
          <w:tcPr>
            <w:tcW w:w="185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Pr>
                <w:rFonts w:ascii="Calibri" w:hAnsi="Calibri" w:cs="Calibri"/>
                <w:color w:val="000000"/>
                <w:lang w:val="fr-FR"/>
              </w:rPr>
              <w:t>CSC</w:t>
            </w:r>
            <w:r w:rsidRPr="00341A01">
              <w:rPr>
                <w:rFonts w:ascii="Calibri" w:hAnsi="Calibri" w:cs="Calibri"/>
                <w:color w:val="000000"/>
                <w:lang w:val="fr-FR"/>
              </w:rPr>
              <w:t xml:space="preserve"> </w:t>
            </w:r>
          </w:p>
        </w:tc>
      </w:tr>
      <w:tr w:rsidR="00A44964" w:rsidRPr="00341A01" w:rsidTr="00514C8F">
        <w:trPr>
          <w:trHeight w:val="99"/>
        </w:trPr>
        <w:tc>
          <w:tcPr>
            <w:tcW w:w="185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Chris </w:t>
            </w:r>
          </w:p>
        </w:tc>
        <w:tc>
          <w:tcPr>
            <w:tcW w:w="185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Lejeune </w:t>
            </w:r>
          </w:p>
        </w:tc>
        <w:tc>
          <w:tcPr>
            <w:tcW w:w="185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23/08/2013 </w:t>
            </w:r>
          </w:p>
        </w:tc>
        <w:tc>
          <w:tcPr>
            <w:tcW w:w="185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Pr>
                <w:rFonts w:ascii="Calibri" w:hAnsi="Calibri" w:cs="Calibri"/>
                <w:color w:val="000000"/>
                <w:lang w:val="fr-FR"/>
              </w:rPr>
              <w:t>CSC</w:t>
            </w:r>
            <w:r w:rsidRPr="00341A01">
              <w:rPr>
                <w:rFonts w:ascii="Calibri" w:hAnsi="Calibri" w:cs="Calibri"/>
                <w:color w:val="000000"/>
                <w:lang w:val="fr-FR"/>
              </w:rPr>
              <w:t xml:space="preserve"> </w:t>
            </w:r>
          </w:p>
        </w:tc>
      </w:tr>
      <w:tr w:rsidR="00A44964" w:rsidRPr="00341A01" w:rsidTr="00514C8F">
        <w:trPr>
          <w:trHeight w:val="99"/>
        </w:trPr>
        <w:tc>
          <w:tcPr>
            <w:tcW w:w="185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Jean-Pierre </w:t>
            </w:r>
          </w:p>
        </w:tc>
        <w:tc>
          <w:tcPr>
            <w:tcW w:w="185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Claes </w:t>
            </w:r>
          </w:p>
        </w:tc>
        <w:tc>
          <w:tcPr>
            <w:tcW w:w="185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27/08/2013 </w:t>
            </w:r>
          </w:p>
        </w:tc>
        <w:tc>
          <w:tcPr>
            <w:tcW w:w="185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Pr>
                <w:rFonts w:ascii="Calibri" w:hAnsi="Calibri" w:cs="Calibri"/>
                <w:color w:val="000000"/>
                <w:lang w:val="fr-FR"/>
              </w:rPr>
              <w:t>SNPS</w:t>
            </w:r>
            <w:r w:rsidRPr="00341A01">
              <w:rPr>
                <w:rFonts w:ascii="Calibri" w:hAnsi="Calibri" w:cs="Calibri"/>
                <w:color w:val="000000"/>
                <w:lang w:val="fr-FR"/>
              </w:rPr>
              <w:t xml:space="preserve"> </w:t>
            </w:r>
          </w:p>
        </w:tc>
      </w:tr>
      <w:tr w:rsidR="00A44964" w:rsidRPr="00341A01" w:rsidTr="00514C8F">
        <w:trPr>
          <w:trHeight w:val="99"/>
        </w:trPr>
        <w:tc>
          <w:tcPr>
            <w:tcW w:w="185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Gert </w:t>
            </w:r>
          </w:p>
        </w:tc>
        <w:tc>
          <w:tcPr>
            <w:tcW w:w="185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Cockx </w:t>
            </w:r>
          </w:p>
        </w:tc>
        <w:tc>
          <w:tcPr>
            <w:tcW w:w="185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27/08/2013 </w:t>
            </w:r>
          </w:p>
        </w:tc>
        <w:tc>
          <w:tcPr>
            <w:tcW w:w="185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Pr>
                <w:rFonts w:ascii="Calibri" w:hAnsi="Calibri" w:cs="Calibri"/>
                <w:color w:val="000000"/>
                <w:lang w:val="fr-FR"/>
              </w:rPr>
              <w:t>SNPS</w:t>
            </w:r>
            <w:r w:rsidRPr="00341A01">
              <w:rPr>
                <w:rFonts w:ascii="Calibri" w:hAnsi="Calibri" w:cs="Calibri"/>
                <w:color w:val="000000"/>
                <w:lang w:val="fr-FR"/>
              </w:rPr>
              <w:t xml:space="preserve"> </w:t>
            </w:r>
          </w:p>
        </w:tc>
      </w:tr>
      <w:tr w:rsidR="00A44964" w:rsidRPr="00341A01" w:rsidTr="00514C8F">
        <w:trPr>
          <w:trHeight w:val="99"/>
        </w:trPr>
        <w:tc>
          <w:tcPr>
            <w:tcW w:w="185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Carlo </w:t>
            </w:r>
          </w:p>
        </w:tc>
        <w:tc>
          <w:tcPr>
            <w:tcW w:w="185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proofErr w:type="spellStart"/>
            <w:r w:rsidRPr="00341A01">
              <w:rPr>
                <w:rFonts w:ascii="Calibri" w:hAnsi="Calibri" w:cs="Calibri"/>
                <w:color w:val="000000"/>
                <w:lang w:val="fr-FR"/>
              </w:rPr>
              <w:t>Medo</w:t>
            </w:r>
            <w:proofErr w:type="spellEnd"/>
            <w:r w:rsidRPr="00341A01">
              <w:rPr>
                <w:rFonts w:ascii="Calibri" w:hAnsi="Calibri" w:cs="Calibri"/>
                <w:color w:val="000000"/>
                <w:lang w:val="fr-FR"/>
              </w:rPr>
              <w:t xml:space="preserve"> </w:t>
            </w:r>
          </w:p>
        </w:tc>
        <w:tc>
          <w:tcPr>
            <w:tcW w:w="185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27/08/2013 </w:t>
            </w:r>
          </w:p>
        </w:tc>
        <w:tc>
          <w:tcPr>
            <w:tcW w:w="185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Pr>
                <w:rFonts w:ascii="Calibri" w:hAnsi="Calibri" w:cs="Calibri"/>
                <w:color w:val="000000"/>
                <w:lang w:val="fr-FR"/>
              </w:rPr>
              <w:t>SNPS</w:t>
            </w:r>
            <w:r w:rsidRPr="00341A01">
              <w:rPr>
                <w:rFonts w:ascii="Calibri" w:hAnsi="Calibri" w:cs="Calibri"/>
                <w:color w:val="000000"/>
                <w:lang w:val="fr-FR"/>
              </w:rPr>
              <w:t xml:space="preserve"> </w:t>
            </w:r>
          </w:p>
        </w:tc>
      </w:tr>
      <w:tr w:rsidR="00A44964" w:rsidRPr="00341A01" w:rsidTr="00514C8F">
        <w:trPr>
          <w:trHeight w:val="99"/>
        </w:trPr>
        <w:tc>
          <w:tcPr>
            <w:tcW w:w="185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Johan </w:t>
            </w:r>
          </w:p>
        </w:tc>
        <w:tc>
          <w:tcPr>
            <w:tcW w:w="185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proofErr w:type="spellStart"/>
            <w:r w:rsidRPr="00341A01">
              <w:rPr>
                <w:rFonts w:ascii="Calibri" w:hAnsi="Calibri" w:cs="Calibri"/>
                <w:color w:val="000000"/>
                <w:lang w:val="fr-FR"/>
              </w:rPr>
              <w:t>Dewil</w:t>
            </w:r>
            <w:proofErr w:type="spellEnd"/>
            <w:r w:rsidRPr="00341A01">
              <w:rPr>
                <w:rFonts w:ascii="Calibri" w:hAnsi="Calibri" w:cs="Calibri"/>
                <w:color w:val="000000"/>
                <w:lang w:val="fr-FR"/>
              </w:rPr>
              <w:t xml:space="preserve"> </w:t>
            </w:r>
          </w:p>
        </w:tc>
        <w:tc>
          <w:tcPr>
            <w:tcW w:w="185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21/08/2013 </w:t>
            </w:r>
          </w:p>
        </w:tc>
        <w:tc>
          <w:tcPr>
            <w:tcW w:w="185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Pr>
                <w:rFonts w:ascii="Calibri" w:hAnsi="Calibri" w:cs="Calibri"/>
                <w:color w:val="000000"/>
                <w:lang w:val="fr-FR"/>
              </w:rPr>
              <w:t>SLFP</w:t>
            </w:r>
          </w:p>
        </w:tc>
      </w:tr>
      <w:tr w:rsidR="00A44964" w:rsidRPr="00341A01" w:rsidTr="00514C8F">
        <w:trPr>
          <w:trHeight w:val="99"/>
        </w:trPr>
        <w:tc>
          <w:tcPr>
            <w:tcW w:w="185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Dirk </w:t>
            </w:r>
          </w:p>
        </w:tc>
        <w:tc>
          <w:tcPr>
            <w:tcW w:w="185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proofErr w:type="spellStart"/>
            <w:r w:rsidRPr="00341A01">
              <w:rPr>
                <w:rFonts w:ascii="Calibri" w:hAnsi="Calibri" w:cs="Calibri"/>
                <w:color w:val="000000"/>
                <w:lang w:val="fr-FR"/>
              </w:rPr>
              <w:t>Sleeuwaert</w:t>
            </w:r>
            <w:proofErr w:type="spellEnd"/>
            <w:r w:rsidRPr="00341A01">
              <w:rPr>
                <w:rFonts w:ascii="Calibri" w:hAnsi="Calibri" w:cs="Calibri"/>
                <w:color w:val="000000"/>
                <w:lang w:val="fr-FR"/>
              </w:rPr>
              <w:t xml:space="preserve"> </w:t>
            </w:r>
          </w:p>
        </w:tc>
        <w:tc>
          <w:tcPr>
            <w:tcW w:w="185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sidRPr="00341A01">
              <w:rPr>
                <w:rFonts w:ascii="Calibri" w:hAnsi="Calibri" w:cs="Calibri"/>
                <w:color w:val="000000"/>
                <w:lang w:val="fr-FR"/>
              </w:rPr>
              <w:t xml:space="preserve">21/08/2013 </w:t>
            </w:r>
          </w:p>
        </w:tc>
        <w:tc>
          <w:tcPr>
            <w:tcW w:w="1859" w:type="dxa"/>
          </w:tcPr>
          <w:p w:rsidR="00A44964" w:rsidRPr="00341A01" w:rsidRDefault="00A44964" w:rsidP="00514C8F">
            <w:pPr>
              <w:autoSpaceDE w:val="0"/>
              <w:autoSpaceDN w:val="0"/>
              <w:adjustRightInd w:val="0"/>
              <w:spacing w:after="0" w:line="240" w:lineRule="auto"/>
              <w:rPr>
                <w:rFonts w:ascii="Calibri" w:hAnsi="Calibri" w:cs="Calibri"/>
                <w:color w:val="000000"/>
                <w:lang w:val="fr-FR"/>
              </w:rPr>
            </w:pPr>
            <w:r>
              <w:rPr>
                <w:rFonts w:ascii="Calibri" w:hAnsi="Calibri" w:cs="Calibri"/>
                <w:color w:val="000000"/>
                <w:lang w:val="fr-FR"/>
              </w:rPr>
              <w:t>SLFP</w:t>
            </w:r>
            <w:r w:rsidRPr="00341A01">
              <w:rPr>
                <w:rFonts w:ascii="Calibri" w:hAnsi="Calibri" w:cs="Calibri"/>
                <w:color w:val="000000"/>
                <w:lang w:val="fr-FR"/>
              </w:rPr>
              <w:t xml:space="preserve"> </w:t>
            </w:r>
          </w:p>
        </w:tc>
      </w:tr>
    </w:tbl>
    <w:p w:rsidR="00A44964" w:rsidRPr="00341A01" w:rsidRDefault="00A44964" w:rsidP="00A44964">
      <w:pPr>
        <w:rPr>
          <w:bCs/>
          <w:lang w:val="fr-FR"/>
        </w:rPr>
      </w:pPr>
    </w:p>
    <w:p w:rsidR="00A44964" w:rsidRPr="00341A01" w:rsidRDefault="00A44964" w:rsidP="00A44964">
      <w:pPr>
        <w:rPr>
          <w:rFonts w:ascii="Calibri" w:hAnsi="Calibri" w:cs="Calibri"/>
          <w:bCs/>
          <w:color w:val="000000"/>
          <w:lang w:val="fr-FR"/>
        </w:rPr>
      </w:pPr>
    </w:p>
    <w:p w:rsidR="00A44964" w:rsidRPr="00341A01" w:rsidRDefault="00A44964" w:rsidP="00A44964">
      <w:pPr>
        <w:pStyle w:val="Default"/>
        <w:numPr>
          <w:ilvl w:val="0"/>
          <w:numId w:val="2"/>
        </w:numPr>
        <w:rPr>
          <w:b/>
          <w:bCs/>
          <w:sz w:val="22"/>
          <w:szCs w:val="22"/>
          <w:lang w:val="fr-FR"/>
        </w:rPr>
      </w:pPr>
      <w:r w:rsidRPr="00341A01">
        <w:rPr>
          <w:b/>
          <w:bCs/>
          <w:sz w:val="22"/>
          <w:szCs w:val="22"/>
          <w:lang w:val="fr-FR"/>
        </w:rPr>
        <w:t>AVANT-PROPOS. AUGM</w:t>
      </w:r>
      <w:r w:rsidR="00F240B1">
        <w:rPr>
          <w:b/>
          <w:bCs/>
          <w:sz w:val="22"/>
          <w:szCs w:val="22"/>
          <w:lang w:val="fr-FR"/>
        </w:rPr>
        <w:t>ENTATION D’ÉCHELLE SOUS TOUTES S</w:t>
      </w:r>
      <w:r w:rsidRPr="00341A01">
        <w:rPr>
          <w:b/>
          <w:bCs/>
          <w:sz w:val="22"/>
          <w:szCs w:val="22"/>
          <w:lang w:val="fr-FR"/>
        </w:rPr>
        <w:t xml:space="preserve">ES FORMES ET </w:t>
      </w:r>
      <w:r w:rsidR="00F240B1">
        <w:rPr>
          <w:b/>
          <w:bCs/>
          <w:sz w:val="22"/>
          <w:szCs w:val="22"/>
          <w:lang w:val="fr-FR"/>
        </w:rPr>
        <w:t>DEGRES</w:t>
      </w:r>
      <w:r w:rsidRPr="00341A01">
        <w:rPr>
          <w:b/>
          <w:bCs/>
          <w:sz w:val="22"/>
          <w:szCs w:val="22"/>
          <w:lang w:val="fr-FR"/>
        </w:rPr>
        <w:t xml:space="preserve"> POSSIBLES : UNE QUESTION D’ÉQUILIBRE ET DE CHOIX</w:t>
      </w:r>
    </w:p>
    <w:p w:rsidR="00A44964" w:rsidRPr="00341A01" w:rsidRDefault="00A44964" w:rsidP="00A44964">
      <w:pPr>
        <w:pStyle w:val="Default"/>
        <w:rPr>
          <w:bCs/>
          <w:sz w:val="22"/>
          <w:szCs w:val="22"/>
          <w:lang w:val="fr-FR"/>
        </w:rPr>
      </w:pPr>
    </w:p>
    <w:p w:rsidR="00A44964" w:rsidRPr="00341A01" w:rsidRDefault="00A44964" w:rsidP="00A44964">
      <w:pPr>
        <w:pStyle w:val="Default"/>
        <w:rPr>
          <w:bCs/>
          <w:sz w:val="22"/>
          <w:szCs w:val="22"/>
          <w:lang w:val="fr-FR"/>
        </w:rPr>
      </w:pPr>
      <w:r w:rsidRPr="00341A01">
        <w:rPr>
          <w:bCs/>
          <w:sz w:val="22"/>
          <w:szCs w:val="22"/>
          <w:lang w:val="fr-FR"/>
        </w:rPr>
        <w:t>3.1.</w:t>
      </w:r>
      <w:r w:rsidRPr="00341A01">
        <w:rPr>
          <w:bCs/>
          <w:sz w:val="22"/>
          <w:szCs w:val="22"/>
          <w:lang w:val="fr-FR"/>
        </w:rPr>
        <w:tab/>
        <w:t>AUGMENTATION D’ÉCHELLE : IL EN EST QUESTION DEPUIS LE DÉBUT DE LA RÉFORME DE</w:t>
      </w:r>
      <w:r>
        <w:rPr>
          <w:bCs/>
          <w:sz w:val="22"/>
          <w:szCs w:val="22"/>
          <w:lang w:val="fr-FR"/>
        </w:rPr>
        <w:t>S</w:t>
      </w:r>
      <w:r w:rsidRPr="00341A01">
        <w:rPr>
          <w:bCs/>
          <w:sz w:val="22"/>
          <w:szCs w:val="22"/>
          <w:lang w:val="fr-FR"/>
        </w:rPr>
        <w:t xml:space="preserve"> </w:t>
      </w:r>
      <w:r>
        <w:rPr>
          <w:bCs/>
          <w:sz w:val="22"/>
          <w:szCs w:val="22"/>
          <w:lang w:val="fr-FR"/>
        </w:rPr>
        <w:t>POLICES</w:t>
      </w:r>
    </w:p>
    <w:p w:rsidR="00A44964" w:rsidRPr="00341A01" w:rsidRDefault="00A44964" w:rsidP="00A44964">
      <w:pPr>
        <w:pStyle w:val="Default"/>
        <w:rPr>
          <w:bCs/>
          <w:sz w:val="22"/>
          <w:szCs w:val="22"/>
          <w:lang w:val="fr-FR"/>
        </w:rPr>
      </w:pPr>
    </w:p>
    <w:p w:rsidR="00A44964" w:rsidRPr="00341A01" w:rsidRDefault="00A44964" w:rsidP="00A44964">
      <w:pPr>
        <w:pStyle w:val="Default"/>
        <w:rPr>
          <w:bCs/>
          <w:sz w:val="22"/>
          <w:szCs w:val="22"/>
          <w:lang w:val="fr-FR"/>
        </w:rPr>
      </w:pPr>
      <w:r w:rsidRPr="00341A01">
        <w:rPr>
          <w:bCs/>
          <w:sz w:val="22"/>
          <w:szCs w:val="22"/>
          <w:lang w:val="fr-FR"/>
        </w:rPr>
        <w:t xml:space="preserve">L’appel à une augmentation d’échelle n’est pas nouveau. À la fin de la première année du lancement de la </w:t>
      </w:r>
      <w:r>
        <w:rPr>
          <w:bCs/>
          <w:sz w:val="22"/>
          <w:szCs w:val="22"/>
          <w:lang w:val="fr-FR"/>
        </w:rPr>
        <w:t>réforme des polices</w:t>
      </w:r>
      <w:r w:rsidRPr="00341A01">
        <w:rPr>
          <w:bCs/>
          <w:sz w:val="22"/>
          <w:szCs w:val="22"/>
          <w:lang w:val="fr-FR"/>
        </w:rPr>
        <w:t xml:space="preserve">, un assez grand nombre de zones avaient déjà fait savoir qu’elles voulaient s’associer ou fusionner avec une ou plusieurs zones. Elles s’étaient exprimées dans le cadre de ce que l’on a appelé le « débat contradictoire » qu’avait organisé le gouvernement de l’époque conformément à l’accord de juin 2002 avec l’Association </w:t>
      </w:r>
      <w:r>
        <w:rPr>
          <w:bCs/>
          <w:sz w:val="22"/>
          <w:szCs w:val="22"/>
          <w:lang w:val="fr-FR"/>
        </w:rPr>
        <w:t xml:space="preserve">flamande </w:t>
      </w:r>
      <w:r w:rsidRPr="00341A01">
        <w:rPr>
          <w:bCs/>
          <w:sz w:val="22"/>
          <w:szCs w:val="22"/>
          <w:lang w:val="fr-FR"/>
        </w:rPr>
        <w:t>des Villes et Communes</w:t>
      </w:r>
      <w:r>
        <w:rPr>
          <w:bCs/>
          <w:sz w:val="22"/>
          <w:szCs w:val="22"/>
          <w:lang w:val="fr-FR"/>
        </w:rPr>
        <w:t xml:space="preserve"> (VVSG)</w:t>
      </w:r>
      <w:r w:rsidRPr="00341A01">
        <w:rPr>
          <w:bCs/>
          <w:sz w:val="22"/>
          <w:szCs w:val="22"/>
          <w:lang w:val="fr-FR"/>
        </w:rPr>
        <w:t xml:space="preserve">. 134 des 196 zones de police avaient tiré la sonnette d’alarme à l’époque. Bon nombre de bourgmestres prétendaient déjà à l’époque qu’en réalité, leur zone n’était pas viable et </w:t>
      </w:r>
      <w:r>
        <w:rPr>
          <w:bCs/>
          <w:sz w:val="22"/>
          <w:szCs w:val="22"/>
          <w:lang w:val="fr-FR"/>
        </w:rPr>
        <w:t>encore moins</w:t>
      </w:r>
      <w:r w:rsidRPr="00341A01">
        <w:rPr>
          <w:bCs/>
          <w:sz w:val="22"/>
          <w:szCs w:val="22"/>
          <w:lang w:val="fr-FR"/>
        </w:rPr>
        <w:t xml:space="preserve"> en mesure de fournir un service de police de qualité avec les capacités présentes et les moyens financiers limités. Les problèmes financiers avaient été réglés en grande partie par des fonds supplémentaires. Les besoins capacitaires avaient été beaucoup plus difficiles à satisfaire, en dépit de la constitution ultérieure du corps de sécurité et du corps d’intervention.</w:t>
      </w:r>
    </w:p>
    <w:p w:rsidR="00A44964" w:rsidRPr="00341A01" w:rsidRDefault="00A44964" w:rsidP="00A44964">
      <w:pPr>
        <w:pStyle w:val="Default"/>
        <w:rPr>
          <w:bCs/>
          <w:sz w:val="22"/>
          <w:szCs w:val="22"/>
          <w:lang w:val="fr-FR"/>
        </w:rPr>
      </w:pPr>
    </w:p>
    <w:p w:rsidR="00A44964" w:rsidRPr="00341A01" w:rsidRDefault="00A44964" w:rsidP="00A44964">
      <w:pPr>
        <w:pStyle w:val="Default"/>
        <w:rPr>
          <w:bCs/>
          <w:sz w:val="22"/>
          <w:szCs w:val="22"/>
          <w:lang w:val="fr-FR"/>
        </w:rPr>
      </w:pPr>
      <w:r w:rsidRPr="00341A01">
        <w:rPr>
          <w:bCs/>
          <w:sz w:val="22"/>
          <w:szCs w:val="22"/>
          <w:lang w:val="fr-FR"/>
        </w:rPr>
        <w:t xml:space="preserve">A l’époque, on avait surtout misé sur la collaboration interzonale, comme le prévoit la Circulaire PLP 27 du 4 décembre 2002 pour l’intensification et la stimulation de la coopération interzonale. Cette coopération horizontale ou latérale entre zones de police peut être considérée à juste titre comme une forme d’augmentation d’échelle, aussi limitée soit-elle. Les directeurs coordinateurs ont très souvent joué un rôle de médiation, de stimulation et de soutien dans la mise en place de ces protocoles de coopération entre zones de police. Dans son rapport </w:t>
      </w:r>
      <w:r w:rsidRPr="00341A01">
        <w:rPr>
          <w:bCs/>
          <w:i/>
          <w:sz w:val="22"/>
          <w:szCs w:val="22"/>
          <w:lang w:val="fr-FR"/>
        </w:rPr>
        <w:t xml:space="preserve">Evaluation de 10 années de </w:t>
      </w:r>
      <w:r>
        <w:rPr>
          <w:bCs/>
          <w:i/>
          <w:sz w:val="22"/>
          <w:szCs w:val="22"/>
          <w:lang w:val="fr-FR"/>
        </w:rPr>
        <w:t>réforme des polices</w:t>
      </w:r>
      <w:r w:rsidRPr="00341A01">
        <w:rPr>
          <w:bCs/>
          <w:sz w:val="22"/>
          <w:szCs w:val="22"/>
          <w:lang w:val="fr-FR"/>
        </w:rPr>
        <w:t>, le C</w:t>
      </w:r>
      <w:r>
        <w:rPr>
          <w:bCs/>
          <w:sz w:val="22"/>
          <w:szCs w:val="22"/>
          <w:lang w:val="fr-FR"/>
        </w:rPr>
        <w:t xml:space="preserve">onseil fédéral de </w:t>
      </w:r>
      <w:r>
        <w:rPr>
          <w:bCs/>
          <w:sz w:val="22"/>
          <w:szCs w:val="22"/>
          <w:lang w:val="fr-FR"/>
        </w:rPr>
        <w:t>p</w:t>
      </w:r>
      <w:r w:rsidRPr="00341A01">
        <w:rPr>
          <w:bCs/>
          <w:sz w:val="22"/>
          <w:szCs w:val="22"/>
          <w:lang w:val="fr-FR"/>
        </w:rPr>
        <w:t xml:space="preserve">olice a souligné que cette forme de collaboration « </w:t>
      </w:r>
      <w:r w:rsidRPr="00341A01">
        <w:rPr>
          <w:bCs/>
          <w:i/>
          <w:sz w:val="22"/>
          <w:szCs w:val="22"/>
          <w:lang w:val="fr-FR"/>
        </w:rPr>
        <w:t>a souvent un caractère informel et repose sur une bonne entente mutuelle</w:t>
      </w:r>
      <w:r w:rsidRPr="00341A01">
        <w:rPr>
          <w:bCs/>
          <w:sz w:val="22"/>
          <w:szCs w:val="22"/>
          <w:lang w:val="fr-FR"/>
        </w:rPr>
        <w:t xml:space="preserve"> » (Conseil fédéral de </w:t>
      </w:r>
      <w:r>
        <w:rPr>
          <w:bCs/>
          <w:sz w:val="22"/>
          <w:szCs w:val="22"/>
          <w:lang w:val="fr-FR"/>
        </w:rPr>
        <w:t>p</w:t>
      </w:r>
      <w:r w:rsidRPr="00341A01">
        <w:rPr>
          <w:bCs/>
          <w:sz w:val="22"/>
          <w:szCs w:val="22"/>
          <w:lang w:val="fr-FR"/>
        </w:rPr>
        <w:t>olice, 2009, p. 39). De cette manière, le C</w:t>
      </w:r>
      <w:r>
        <w:rPr>
          <w:bCs/>
          <w:sz w:val="22"/>
          <w:szCs w:val="22"/>
          <w:lang w:val="fr-FR"/>
        </w:rPr>
        <w:t>onseil fédéral de p</w:t>
      </w:r>
      <w:r w:rsidRPr="00341A01">
        <w:rPr>
          <w:bCs/>
          <w:sz w:val="22"/>
          <w:szCs w:val="22"/>
          <w:lang w:val="fr-FR"/>
        </w:rPr>
        <w:t xml:space="preserve">olice indiquait du même coup quel était le talon d’Achille de telles formes de coopération. En toute logique, le Conseil fédéral de </w:t>
      </w:r>
      <w:r>
        <w:rPr>
          <w:bCs/>
          <w:sz w:val="22"/>
          <w:szCs w:val="22"/>
          <w:lang w:val="fr-FR"/>
        </w:rPr>
        <w:t>p</w:t>
      </w:r>
      <w:r w:rsidRPr="00341A01">
        <w:rPr>
          <w:bCs/>
          <w:sz w:val="22"/>
          <w:szCs w:val="22"/>
          <w:lang w:val="fr-FR"/>
        </w:rPr>
        <w:t>olice a conclu que la qualité du soutien réciproque devait être contrôlée en permanence.</w:t>
      </w:r>
    </w:p>
    <w:p w:rsidR="00A44964" w:rsidRPr="00341A01" w:rsidRDefault="00A44964" w:rsidP="00A44964">
      <w:pPr>
        <w:pStyle w:val="Default"/>
        <w:rPr>
          <w:bCs/>
          <w:sz w:val="22"/>
          <w:szCs w:val="22"/>
          <w:lang w:val="fr-FR"/>
        </w:rPr>
      </w:pPr>
    </w:p>
    <w:p w:rsidR="00A44964" w:rsidRPr="00341A01" w:rsidRDefault="00A44964" w:rsidP="00A44964">
      <w:pPr>
        <w:pStyle w:val="Default"/>
        <w:rPr>
          <w:bCs/>
          <w:sz w:val="22"/>
          <w:szCs w:val="22"/>
          <w:lang w:val="fr-FR"/>
        </w:rPr>
      </w:pPr>
      <w:r w:rsidRPr="00341A01">
        <w:rPr>
          <w:bCs/>
          <w:sz w:val="22"/>
          <w:szCs w:val="22"/>
          <w:lang w:val="fr-FR"/>
        </w:rPr>
        <w:t xml:space="preserve">En ce qui concerne les corrections d’échelle éventuelles des zones de police, le Conseil fédéral de </w:t>
      </w:r>
      <w:r>
        <w:rPr>
          <w:bCs/>
          <w:sz w:val="22"/>
          <w:szCs w:val="22"/>
          <w:lang w:val="fr-FR"/>
        </w:rPr>
        <w:t>p</w:t>
      </w:r>
      <w:r w:rsidRPr="00341A01">
        <w:rPr>
          <w:bCs/>
          <w:sz w:val="22"/>
          <w:szCs w:val="22"/>
          <w:lang w:val="fr-FR"/>
        </w:rPr>
        <w:t>olice a également formulé plusieurs considérations intéressantes. C’est ainsi que le C</w:t>
      </w:r>
      <w:r>
        <w:rPr>
          <w:bCs/>
          <w:sz w:val="22"/>
          <w:szCs w:val="22"/>
          <w:lang w:val="fr-FR"/>
        </w:rPr>
        <w:t xml:space="preserve">onseil fédéral de </w:t>
      </w:r>
      <w:r>
        <w:rPr>
          <w:bCs/>
          <w:sz w:val="22"/>
          <w:szCs w:val="22"/>
          <w:lang w:val="fr-FR"/>
        </w:rPr>
        <w:t>p</w:t>
      </w:r>
      <w:r w:rsidRPr="00341A01">
        <w:rPr>
          <w:bCs/>
          <w:sz w:val="22"/>
          <w:szCs w:val="22"/>
          <w:lang w:val="fr-FR"/>
        </w:rPr>
        <w:t xml:space="preserve">olice a affirmé qu’en cas de correction d’échelle, les principes de départ de la loi sur la police intégrée ne pouvaient être remis en question et que </w:t>
      </w:r>
      <w:r w:rsidRPr="00341A01">
        <w:rPr>
          <w:bCs/>
          <w:i/>
          <w:sz w:val="22"/>
          <w:szCs w:val="22"/>
          <w:lang w:val="fr-FR"/>
        </w:rPr>
        <w:t>« l’équilibre entre les deux composantes de la police intégrée est essentiel et doit être maintenu »</w:t>
      </w:r>
      <w:r w:rsidRPr="00341A01">
        <w:rPr>
          <w:bCs/>
          <w:sz w:val="22"/>
          <w:szCs w:val="22"/>
          <w:lang w:val="fr-FR"/>
        </w:rPr>
        <w:t>. Quiconque partage cette position sait que porter l’échelle de la police locale au même niveau que celle de la police fédérale n’est pas une option, par exemple au niveau d</w:t>
      </w:r>
      <w:r>
        <w:rPr>
          <w:bCs/>
          <w:sz w:val="22"/>
          <w:szCs w:val="22"/>
          <w:lang w:val="fr-FR"/>
        </w:rPr>
        <w:t>e l</w:t>
      </w:r>
      <w:r w:rsidRPr="00341A01">
        <w:rPr>
          <w:bCs/>
          <w:sz w:val="22"/>
          <w:szCs w:val="22"/>
          <w:lang w:val="fr-FR"/>
        </w:rPr>
        <w:t>’arrondissement. Le C</w:t>
      </w:r>
      <w:r>
        <w:rPr>
          <w:bCs/>
          <w:sz w:val="22"/>
          <w:szCs w:val="22"/>
          <w:lang w:val="fr-FR"/>
        </w:rPr>
        <w:t xml:space="preserve">onseil fédéral de </w:t>
      </w:r>
      <w:r>
        <w:rPr>
          <w:bCs/>
          <w:sz w:val="22"/>
          <w:szCs w:val="22"/>
          <w:lang w:val="fr-FR"/>
        </w:rPr>
        <w:t>p</w:t>
      </w:r>
      <w:r w:rsidRPr="00341A01">
        <w:rPr>
          <w:bCs/>
          <w:sz w:val="22"/>
          <w:szCs w:val="22"/>
          <w:lang w:val="fr-FR"/>
        </w:rPr>
        <w:t>olice s’est opposé très explicitement à redessiner fondamentalement le paysage policier local. Comme exemple de ce qu’il ne faut pas faire, la police régionale néerlandaise a été évoquée – la situation antérieure à la formation de la police nationale. Enfin, le C</w:t>
      </w:r>
      <w:r>
        <w:rPr>
          <w:bCs/>
          <w:sz w:val="22"/>
          <w:szCs w:val="22"/>
          <w:lang w:val="fr-FR"/>
        </w:rPr>
        <w:t xml:space="preserve">onseil fédéral de </w:t>
      </w:r>
      <w:r>
        <w:rPr>
          <w:bCs/>
          <w:sz w:val="22"/>
          <w:szCs w:val="22"/>
          <w:lang w:val="fr-FR"/>
        </w:rPr>
        <w:t>p</w:t>
      </w:r>
      <w:r w:rsidRPr="00341A01">
        <w:rPr>
          <w:bCs/>
          <w:sz w:val="22"/>
          <w:szCs w:val="22"/>
          <w:lang w:val="fr-FR"/>
        </w:rPr>
        <w:t>olice a souligné qu’une volonté locale exprimée explicitement était un prérequis absolu pour toucher à l’échelle des zones de police (ibidem, p. 43). En d’autres termes, il est nécessaire de s’assurer de la volonté d’augmentation d’échelle chez les bourgmestres. Par ailleurs, cela permet de vérifier quel</w:t>
      </w:r>
      <w:r>
        <w:rPr>
          <w:bCs/>
          <w:sz w:val="22"/>
          <w:szCs w:val="22"/>
          <w:lang w:val="fr-FR"/>
        </w:rPr>
        <w:t>le</w:t>
      </w:r>
      <w:r w:rsidRPr="00341A01">
        <w:rPr>
          <w:bCs/>
          <w:sz w:val="22"/>
          <w:szCs w:val="22"/>
          <w:lang w:val="fr-FR"/>
        </w:rPr>
        <w:t xml:space="preserve">s sont les conditions </w:t>
      </w:r>
      <w:r>
        <w:rPr>
          <w:bCs/>
          <w:sz w:val="22"/>
          <w:szCs w:val="22"/>
          <w:lang w:val="fr-FR"/>
        </w:rPr>
        <w:t>connexes</w:t>
      </w:r>
      <w:r w:rsidRPr="00341A01">
        <w:rPr>
          <w:bCs/>
          <w:sz w:val="22"/>
          <w:szCs w:val="22"/>
          <w:lang w:val="fr-FR"/>
        </w:rPr>
        <w:t xml:space="preserve"> essentielles pour eux et quelles teneur et portée géographique ils souhaitent donner à une augmentation d’échelle. Le C</w:t>
      </w:r>
      <w:r>
        <w:rPr>
          <w:bCs/>
          <w:sz w:val="22"/>
          <w:szCs w:val="22"/>
          <w:lang w:val="fr-FR"/>
        </w:rPr>
        <w:t xml:space="preserve">onseil fédéral de </w:t>
      </w:r>
      <w:r>
        <w:rPr>
          <w:bCs/>
          <w:sz w:val="22"/>
          <w:szCs w:val="22"/>
          <w:lang w:val="fr-FR"/>
        </w:rPr>
        <w:t>p</w:t>
      </w:r>
      <w:r w:rsidRPr="00341A01">
        <w:rPr>
          <w:bCs/>
          <w:sz w:val="22"/>
          <w:szCs w:val="22"/>
          <w:lang w:val="fr-FR"/>
        </w:rPr>
        <w:t>olice a en effet campé sur le point de vue qu’une augmentation d’échelle doit rencontrer l’adhésion dans les communes impliquées. Le Con</w:t>
      </w:r>
      <w:r>
        <w:rPr>
          <w:bCs/>
          <w:sz w:val="22"/>
          <w:szCs w:val="22"/>
          <w:lang w:val="fr-FR"/>
        </w:rPr>
        <w:t xml:space="preserve">seil fédéral de </w:t>
      </w:r>
      <w:r>
        <w:rPr>
          <w:bCs/>
          <w:sz w:val="22"/>
          <w:szCs w:val="22"/>
          <w:lang w:val="fr-FR"/>
        </w:rPr>
        <w:t>p</w:t>
      </w:r>
      <w:r w:rsidRPr="00341A01">
        <w:rPr>
          <w:bCs/>
          <w:sz w:val="22"/>
          <w:szCs w:val="22"/>
          <w:lang w:val="fr-FR"/>
        </w:rPr>
        <w:t xml:space="preserve">olice a toutefois ajouté que les </w:t>
      </w:r>
      <w:r w:rsidRPr="00341A01">
        <w:rPr>
          <w:sz w:val="22"/>
          <w:szCs w:val="22"/>
          <w:lang w:val="fr-FR"/>
        </w:rPr>
        <w:t xml:space="preserve">zones qui comptent moins de 50 membres du personnel étaient </w:t>
      </w:r>
      <w:r w:rsidRPr="00341A01">
        <w:rPr>
          <w:bCs/>
          <w:sz w:val="22"/>
          <w:szCs w:val="22"/>
          <w:lang w:val="fr-FR"/>
        </w:rPr>
        <w:t>certainement susceptibles d’une augmentation d’échelle (C</w:t>
      </w:r>
      <w:r>
        <w:rPr>
          <w:bCs/>
          <w:sz w:val="22"/>
          <w:szCs w:val="22"/>
          <w:lang w:val="fr-FR"/>
        </w:rPr>
        <w:t xml:space="preserve">onseil fédéral de </w:t>
      </w:r>
      <w:r>
        <w:rPr>
          <w:bCs/>
          <w:sz w:val="22"/>
          <w:szCs w:val="22"/>
          <w:lang w:val="fr-FR"/>
        </w:rPr>
        <w:t>p</w:t>
      </w:r>
      <w:r w:rsidRPr="00341A01">
        <w:rPr>
          <w:bCs/>
          <w:sz w:val="22"/>
          <w:szCs w:val="22"/>
          <w:lang w:val="fr-FR"/>
        </w:rPr>
        <w:t>olice, 2009). Une année plus tôt, en 2008, le comité P avait été encore plus explicite sur ce point lorsqu’il avait affirmé que les zones de police devaient compter 100 à 150 inspecteurs pour être viables (</w:t>
      </w:r>
      <w:proofErr w:type="spellStart"/>
      <w:r w:rsidRPr="00341A01">
        <w:rPr>
          <w:bCs/>
          <w:sz w:val="22"/>
          <w:szCs w:val="22"/>
          <w:lang w:val="fr-FR"/>
        </w:rPr>
        <w:t>Dejaegher</w:t>
      </w:r>
      <w:proofErr w:type="spellEnd"/>
      <w:r w:rsidRPr="00341A01">
        <w:rPr>
          <w:bCs/>
          <w:sz w:val="22"/>
          <w:szCs w:val="22"/>
          <w:lang w:val="fr-FR"/>
        </w:rPr>
        <w:t>, 2013).</w:t>
      </w:r>
    </w:p>
    <w:p w:rsidR="00A44964" w:rsidRPr="00341A01" w:rsidRDefault="00A44964" w:rsidP="00A44964">
      <w:pPr>
        <w:pStyle w:val="Default"/>
        <w:rPr>
          <w:bCs/>
          <w:sz w:val="22"/>
          <w:szCs w:val="22"/>
          <w:lang w:val="fr-FR"/>
        </w:rPr>
      </w:pPr>
    </w:p>
    <w:p w:rsidR="00A44964" w:rsidRPr="00341A01" w:rsidRDefault="00A44964" w:rsidP="00A44964">
      <w:pPr>
        <w:pStyle w:val="Default"/>
        <w:rPr>
          <w:bCs/>
          <w:sz w:val="22"/>
          <w:szCs w:val="22"/>
          <w:lang w:val="fr-FR"/>
        </w:rPr>
      </w:pPr>
      <w:r w:rsidRPr="00341A01">
        <w:rPr>
          <w:bCs/>
          <w:sz w:val="22"/>
          <w:szCs w:val="22"/>
          <w:lang w:val="fr-FR"/>
        </w:rPr>
        <w:t>En novembre de cette année, la VVSG a publié les résultats d’une enquête réalisée auprès des bourgmestres flamands. 95 des 308 bourgmestres flamands ont répondu au questionnaire. En ce qui concerne l’échelle, 72 % des répondants ont indiqué qu’ils étaient satisfaits. 15 % des bourgmestres qui ont réagi estimaient que leur zone de police était trop petite pour assurer une fonction de police de base à part entière (</w:t>
      </w:r>
      <w:r w:rsidRPr="00341A01">
        <w:rPr>
          <w:sz w:val="22"/>
          <w:szCs w:val="22"/>
          <w:lang w:val="fr-FR"/>
        </w:rPr>
        <w:t xml:space="preserve">Van </w:t>
      </w:r>
      <w:proofErr w:type="spellStart"/>
      <w:r w:rsidRPr="00341A01">
        <w:rPr>
          <w:sz w:val="22"/>
          <w:szCs w:val="22"/>
          <w:lang w:val="fr-FR"/>
        </w:rPr>
        <w:t>Heddeghem</w:t>
      </w:r>
      <w:proofErr w:type="spellEnd"/>
      <w:r w:rsidRPr="00341A01">
        <w:rPr>
          <w:sz w:val="22"/>
          <w:szCs w:val="22"/>
          <w:lang w:val="fr-FR"/>
        </w:rPr>
        <w:t xml:space="preserve">, </w:t>
      </w:r>
      <w:proofErr w:type="spellStart"/>
      <w:r w:rsidRPr="00341A01">
        <w:rPr>
          <w:sz w:val="22"/>
          <w:szCs w:val="22"/>
          <w:lang w:val="fr-FR"/>
        </w:rPr>
        <w:t>Dormaels</w:t>
      </w:r>
      <w:proofErr w:type="spellEnd"/>
      <w:r w:rsidRPr="00341A01">
        <w:rPr>
          <w:sz w:val="22"/>
          <w:szCs w:val="22"/>
          <w:lang w:val="fr-FR"/>
        </w:rPr>
        <w:t xml:space="preserve">, De </w:t>
      </w:r>
      <w:proofErr w:type="spellStart"/>
      <w:r w:rsidRPr="00341A01">
        <w:rPr>
          <w:sz w:val="22"/>
          <w:szCs w:val="22"/>
          <w:lang w:val="fr-FR"/>
        </w:rPr>
        <w:t>Schepper</w:t>
      </w:r>
      <w:proofErr w:type="spellEnd"/>
      <w:r w:rsidRPr="00341A01">
        <w:rPr>
          <w:sz w:val="22"/>
          <w:szCs w:val="22"/>
          <w:lang w:val="fr-FR"/>
        </w:rPr>
        <w:t>, &amp; Callens, 2008</w:t>
      </w:r>
      <w:r w:rsidRPr="00341A01">
        <w:rPr>
          <w:bCs/>
          <w:sz w:val="22"/>
          <w:szCs w:val="22"/>
          <w:lang w:val="fr-FR"/>
        </w:rPr>
        <w:t>).</w:t>
      </w:r>
    </w:p>
    <w:p w:rsidR="00A44964" w:rsidRPr="00341A01" w:rsidRDefault="00A44964" w:rsidP="00A44964">
      <w:pPr>
        <w:pStyle w:val="Default"/>
        <w:rPr>
          <w:bCs/>
          <w:sz w:val="22"/>
          <w:szCs w:val="22"/>
          <w:lang w:val="fr-FR"/>
        </w:rPr>
      </w:pPr>
    </w:p>
    <w:p w:rsidR="00A44964" w:rsidRPr="00341A01" w:rsidRDefault="00A44964" w:rsidP="00A44964">
      <w:pPr>
        <w:pStyle w:val="Default"/>
        <w:rPr>
          <w:bCs/>
          <w:sz w:val="22"/>
          <w:szCs w:val="22"/>
          <w:lang w:val="fr-FR"/>
        </w:rPr>
      </w:pPr>
      <w:r w:rsidRPr="00341A01">
        <w:rPr>
          <w:bCs/>
          <w:sz w:val="22"/>
          <w:szCs w:val="22"/>
          <w:lang w:val="fr-FR"/>
        </w:rPr>
        <w:t xml:space="preserve">On ne sait pas si les bourgmestres flamands ont entre-temps changé d’avis sur ce plan. En tout cas, ce n’est pas à exclure. Les circonstances économiques difficiles, la situation financière précaire de nombreuses villes et communes, la réforme imminente des </w:t>
      </w:r>
      <w:r>
        <w:rPr>
          <w:bCs/>
          <w:sz w:val="22"/>
          <w:szCs w:val="22"/>
          <w:lang w:val="fr-FR"/>
        </w:rPr>
        <w:t>services d’incendie</w:t>
      </w:r>
      <w:r w:rsidRPr="00341A01">
        <w:rPr>
          <w:bCs/>
          <w:sz w:val="22"/>
          <w:szCs w:val="22"/>
          <w:lang w:val="fr-FR"/>
        </w:rPr>
        <w:t xml:space="preserve"> et les frais</w:t>
      </w:r>
      <w:r>
        <w:rPr>
          <w:bCs/>
          <w:sz w:val="22"/>
          <w:szCs w:val="22"/>
          <w:lang w:val="fr-FR"/>
        </w:rPr>
        <w:t xml:space="preserve"> qu’elle entraîne</w:t>
      </w:r>
      <w:r w:rsidRPr="00341A01">
        <w:rPr>
          <w:bCs/>
          <w:sz w:val="22"/>
          <w:szCs w:val="22"/>
          <w:lang w:val="fr-FR"/>
        </w:rPr>
        <w:t>, le dossier des pensions et d’autres revers financiers justifient que, plus que jamais, les instances locales recherchent des accords de collaboration propres à limiter les coûts qui, autant que possible, contribuent également à promouvoir l’efficacité et l’efficience. Une coopération intercommunale est plus que jamais à l’ordre du jour et est également encouragée par les autorités fédérales et régionales</w:t>
      </w:r>
      <w:r>
        <w:rPr>
          <w:bCs/>
          <w:sz w:val="22"/>
          <w:szCs w:val="22"/>
          <w:lang w:val="fr-FR"/>
        </w:rPr>
        <w:t>,</w:t>
      </w:r>
      <w:r w:rsidRPr="00341A01">
        <w:rPr>
          <w:bCs/>
          <w:sz w:val="22"/>
          <w:szCs w:val="22"/>
          <w:lang w:val="fr-FR"/>
        </w:rPr>
        <w:t xml:space="preserve"> mais pas par le biais </w:t>
      </w:r>
      <w:r w:rsidRPr="00341A01">
        <w:rPr>
          <w:bCs/>
          <w:i/>
          <w:sz w:val="22"/>
          <w:szCs w:val="22"/>
          <w:lang w:val="fr-FR"/>
        </w:rPr>
        <w:t>d’</w:t>
      </w:r>
      <w:proofErr w:type="spellStart"/>
      <w:r w:rsidRPr="00341A01">
        <w:rPr>
          <w:bCs/>
          <w:i/>
          <w:sz w:val="22"/>
          <w:szCs w:val="22"/>
          <w:lang w:val="fr-FR"/>
        </w:rPr>
        <w:t>incentives</w:t>
      </w:r>
      <w:proofErr w:type="spellEnd"/>
      <w:r w:rsidRPr="00341A01">
        <w:rPr>
          <w:bCs/>
          <w:i/>
          <w:sz w:val="22"/>
          <w:szCs w:val="22"/>
          <w:lang w:val="fr-FR"/>
        </w:rPr>
        <w:t xml:space="preserve"> </w:t>
      </w:r>
      <w:r w:rsidRPr="00341A01">
        <w:rPr>
          <w:bCs/>
          <w:sz w:val="22"/>
          <w:szCs w:val="22"/>
          <w:lang w:val="fr-FR"/>
        </w:rPr>
        <w:t>financiers (</w:t>
      </w:r>
      <w:r w:rsidRPr="00341A01">
        <w:rPr>
          <w:sz w:val="22"/>
          <w:szCs w:val="22"/>
          <w:lang w:val="fr-FR"/>
        </w:rPr>
        <w:t xml:space="preserve">De </w:t>
      </w:r>
      <w:proofErr w:type="spellStart"/>
      <w:r w:rsidRPr="00341A01">
        <w:rPr>
          <w:sz w:val="22"/>
          <w:szCs w:val="22"/>
          <w:lang w:val="fr-FR"/>
        </w:rPr>
        <w:t>Schepper</w:t>
      </w:r>
      <w:proofErr w:type="spellEnd"/>
      <w:r w:rsidRPr="00341A01">
        <w:rPr>
          <w:sz w:val="22"/>
          <w:szCs w:val="22"/>
          <w:lang w:val="fr-FR"/>
        </w:rPr>
        <w:t xml:space="preserve"> &amp; Van </w:t>
      </w:r>
      <w:proofErr w:type="spellStart"/>
      <w:r w:rsidRPr="00341A01">
        <w:rPr>
          <w:sz w:val="22"/>
          <w:szCs w:val="22"/>
          <w:lang w:val="fr-FR"/>
        </w:rPr>
        <w:t>Heddeghem</w:t>
      </w:r>
      <w:proofErr w:type="spellEnd"/>
      <w:r w:rsidRPr="00341A01">
        <w:rPr>
          <w:sz w:val="22"/>
          <w:szCs w:val="22"/>
          <w:lang w:val="fr-FR"/>
        </w:rPr>
        <w:t>,</w:t>
      </w:r>
      <w:r w:rsidRPr="00341A01">
        <w:rPr>
          <w:bCs/>
          <w:sz w:val="22"/>
          <w:szCs w:val="22"/>
          <w:lang w:val="fr-FR"/>
        </w:rPr>
        <w:t xml:space="preserve"> 2012).</w:t>
      </w:r>
    </w:p>
    <w:p w:rsidR="00A44964" w:rsidRPr="00341A01" w:rsidRDefault="00A44964" w:rsidP="00A44964">
      <w:pPr>
        <w:pStyle w:val="Default"/>
        <w:rPr>
          <w:bCs/>
          <w:sz w:val="22"/>
          <w:szCs w:val="22"/>
          <w:lang w:val="fr-FR"/>
        </w:rPr>
      </w:pPr>
    </w:p>
    <w:p w:rsidR="00A44964" w:rsidRPr="00341A01" w:rsidRDefault="00A44964" w:rsidP="00A44964">
      <w:pPr>
        <w:pStyle w:val="Default"/>
        <w:rPr>
          <w:bCs/>
          <w:sz w:val="22"/>
          <w:szCs w:val="22"/>
          <w:lang w:val="fr-FR"/>
        </w:rPr>
      </w:pPr>
      <w:r w:rsidRPr="00341A01">
        <w:rPr>
          <w:bCs/>
          <w:sz w:val="22"/>
          <w:szCs w:val="22"/>
          <w:lang w:val="fr-FR"/>
        </w:rPr>
        <w:t>3.2</w:t>
      </w:r>
      <w:r w:rsidRPr="00341A01">
        <w:rPr>
          <w:bCs/>
          <w:sz w:val="22"/>
          <w:szCs w:val="22"/>
          <w:lang w:val="fr-FR"/>
        </w:rPr>
        <w:tab/>
      </w:r>
      <w:r>
        <w:rPr>
          <w:bCs/>
          <w:sz w:val="22"/>
          <w:szCs w:val="22"/>
          <w:lang w:val="fr-FR"/>
        </w:rPr>
        <w:t>NOTIONS D’AUGMENTATION</w:t>
      </w:r>
      <w:r w:rsidRPr="00341A01">
        <w:rPr>
          <w:bCs/>
          <w:sz w:val="22"/>
          <w:szCs w:val="22"/>
          <w:lang w:val="fr-FR"/>
        </w:rPr>
        <w:t xml:space="preserve"> D’ÉCHELLE</w:t>
      </w:r>
    </w:p>
    <w:p w:rsidR="00A44964" w:rsidRPr="00341A01" w:rsidRDefault="00A44964" w:rsidP="00A44964">
      <w:pPr>
        <w:pStyle w:val="Default"/>
        <w:rPr>
          <w:bCs/>
          <w:sz w:val="22"/>
          <w:szCs w:val="22"/>
          <w:lang w:val="fr-FR"/>
        </w:rPr>
      </w:pPr>
    </w:p>
    <w:p w:rsidR="00A44964" w:rsidRPr="00341A01" w:rsidRDefault="00A44964" w:rsidP="00A44964">
      <w:pPr>
        <w:pStyle w:val="Default"/>
        <w:rPr>
          <w:bCs/>
          <w:sz w:val="22"/>
          <w:szCs w:val="22"/>
          <w:lang w:val="fr-FR"/>
        </w:rPr>
      </w:pPr>
      <w:r w:rsidRPr="00341A01">
        <w:rPr>
          <w:bCs/>
          <w:sz w:val="22"/>
          <w:szCs w:val="22"/>
          <w:lang w:val="fr-FR"/>
        </w:rPr>
        <w:t>L’augmentation d’échelle des zones de police est une notion qui comprend plusieurs formes de coopération interzonale</w:t>
      </w:r>
      <w:r>
        <w:rPr>
          <w:bCs/>
          <w:sz w:val="22"/>
          <w:szCs w:val="22"/>
          <w:lang w:val="fr-FR"/>
        </w:rPr>
        <w:t>,</w:t>
      </w:r>
      <w:r w:rsidRPr="00341A01">
        <w:rPr>
          <w:bCs/>
          <w:sz w:val="22"/>
          <w:szCs w:val="22"/>
          <w:lang w:val="fr-FR"/>
        </w:rPr>
        <w:t xml:space="preserve"> ainsi que la fusion des zones de police. Il s’agit donc de bien plus qu’une simple fusion, même si cette notion lui est souvent assimilée dans le langage courant.</w:t>
      </w:r>
    </w:p>
    <w:p w:rsidR="00A44964" w:rsidRPr="00341A01" w:rsidRDefault="00A44964" w:rsidP="00A44964">
      <w:pPr>
        <w:pStyle w:val="Default"/>
        <w:rPr>
          <w:bCs/>
          <w:sz w:val="22"/>
          <w:szCs w:val="22"/>
          <w:lang w:val="fr-FR"/>
        </w:rPr>
      </w:pPr>
    </w:p>
    <w:p w:rsidR="00A44964" w:rsidRPr="00341A01" w:rsidRDefault="00A44964" w:rsidP="00A44964">
      <w:pPr>
        <w:pStyle w:val="Default"/>
        <w:rPr>
          <w:bCs/>
          <w:sz w:val="22"/>
          <w:szCs w:val="22"/>
          <w:lang w:val="fr-FR"/>
        </w:rPr>
      </w:pPr>
      <w:r w:rsidRPr="00341A01">
        <w:rPr>
          <w:bCs/>
          <w:sz w:val="22"/>
          <w:szCs w:val="22"/>
          <w:lang w:val="fr-FR"/>
        </w:rPr>
        <w:t xml:space="preserve">En substance, on dispose d’un large éventail d’accords de coopération possibles entre zones de police, à commencer par des </w:t>
      </w:r>
      <w:r w:rsidRPr="00341A01">
        <w:rPr>
          <w:b/>
          <w:bCs/>
          <w:sz w:val="22"/>
          <w:szCs w:val="22"/>
          <w:lang w:val="fr-FR"/>
        </w:rPr>
        <w:t>accords de coopération interzonaux</w:t>
      </w:r>
      <w:r w:rsidRPr="00341A01">
        <w:rPr>
          <w:bCs/>
          <w:sz w:val="22"/>
          <w:szCs w:val="22"/>
          <w:lang w:val="fr-FR"/>
        </w:rPr>
        <w:t>, réglés dans la circulaire ministérielle PLP 27 et couchés dans ce que l’on appelle des protocoles. Nous indiquerons plus loin dans ce texte pourquoi il s’agit de la forme la plus faible d’augmentation d’échelle.</w:t>
      </w:r>
    </w:p>
    <w:p w:rsidR="00A44964" w:rsidRPr="00341A01" w:rsidRDefault="00A44964" w:rsidP="00A44964">
      <w:pPr>
        <w:pStyle w:val="Default"/>
        <w:rPr>
          <w:bCs/>
          <w:sz w:val="22"/>
          <w:szCs w:val="22"/>
          <w:lang w:val="fr-FR"/>
        </w:rPr>
      </w:pPr>
    </w:p>
    <w:p w:rsidR="00A44964" w:rsidRPr="00341A01" w:rsidRDefault="00A44964" w:rsidP="00A44964">
      <w:pPr>
        <w:pStyle w:val="Default"/>
        <w:rPr>
          <w:bCs/>
          <w:sz w:val="22"/>
          <w:szCs w:val="22"/>
          <w:lang w:val="fr-FR"/>
        </w:rPr>
      </w:pPr>
      <w:r w:rsidRPr="00341A01">
        <w:rPr>
          <w:bCs/>
          <w:sz w:val="22"/>
          <w:szCs w:val="22"/>
          <w:lang w:val="fr-FR"/>
        </w:rPr>
        <w:t xml:space="preserve">Il existe également des accords de coopération plus structurels comme la </w:t>
      </w:r>
      <w:r w:rsidRPr="00341A01">
        <w:rPr>
          <w:b/>
          <w:bCs/>
          <w:sz w:val="22"/>
          <w:szCs w:val="22"/>
          <w:lang w:val="fr-FR"/>
        </w:rPr>
        <w:t>région de police.</w:t>
      </w:r>
      <w:r w:rsidRPr="00341A01">
        <w:rPr>
          <w:bCs/>
          <w:sz w:val="22"/>
          <w:szCs w:val="22"/>
          <w:lang w:val="fr-FR"/>
        </w:rPr>
        <w:t xml:space="preserve"> Les zones de police existantes coopèrent de manière telle que chaque zone de police de la région de police partage ses points forts avec les autres zones de police et, de cette manière, compense les points faibles dans d’autres zones (cette formule est aussi appelée le « </w:t>
      </w:r>
      <w:r w:rsidRPr="00341A01">
        <w:rPr>
          <w:b/>
          <w:bCs/>
          <w:sz w:val="22"/>
          <w:szCs w:val="22"/>
          <w:lang w:val="fr-FR"/>
        </w:rPr>
        <w:t>modèle de l’atome</w:t>
      </w:r>
      <w:r w:rsidRPr="00341A01">
        <w:rPr>
          <w:bCs/>
          <w:sz w:val="22"/>
          <w:szCs w:val="22"/>
          <w:lang w:val="fr-FR"/>
        </w:rPr>
        <w:t xml:space="preserve"> »). Il peut s’agir d’un large éventail d’activités et de moyens tels que certaines compétences, des formes de service, certaines équipements ou fonctionnalités de base. Une région de police nécessite une unité claire de politique et de gestion et des accords clairs et ancrés entre les zones de police </w:t>
      </w:r>
      <w:r w:rsidRPr="00341A01">
        <w:rPr>
          <w:sz w:val="22"/>
          <w:szCs w:val="22"/>
          <w:lang w:val="fr-FR"/>
        </w:rPr>
        <w:t>(Boon, De Witte, &amp; Cornelis, 2012)</w:t>
      </w:r>
      <w:r w:rsidRPr="00341A01">
        <w:rPr>
          <w:bCs/>
          <w:sz w:val="22"/>
          <w:szCs w:val="22"/>
          <w:lang w:val="fr-FR"/>
        </w:rPr>
        <w:t>.</w:t>
      </w:r>
    </w:p>
    <w:p w:rsidR="00A44964" w:rsidRPr="00341A01" w:rsidRDefault="00A44964" w:rsidP="00A44964">
      <w:pPr>
        <w:pStyle w:val="Default"/>
        <w:rPr>
          <w:bCs/>
          <w:sz w:val="22"/>
          <w:szCs w:val="22"/>
          <w:lang w:val="fr-FR"/>
        </w:rPr>
      </w:pPr>
    </w:p>
    <w:p w:rsidR="00A44964" w:rsidRPr="00341A01" w:rsidRDefault="00A44964" w:rsidP="00A44964">
      <w:pPr>
        <w:pStyle w:val="Default"/>
        <w:rPr>
          <w:bCs/>
          <w:sz w:val="22"/>
          <w:szCs w:val="22"/>
          <w:lang w:val="fr-FR"/>
        </w:rPr>
      </w:pPr>
      <w:r w:rsidRPr="00341A01">
        <w:rPr>
          <w:bCs/>
          <w:sz w:val="22"/>
          <w:szCs w:val="22"/>
          <w:lang w:val="fr-FR"/>
        </w:rPr>
        <w:t>Le concept de la région de police est apparenté au concept de l’</w:t>
      </w:r>
      <w:r w:rsidRPr="00341A01">
        <w:rPr>
          <w:b/>
          <w:bCs/>
          <w:sz w:val="22"/>
          <w:szCs w:val="22"/>
          <w:lang w:val="fr-FR"/>
        </w:rPr>
        <w:t>association de police</w:t>
      </w:r>
      <w:r w:rsidRPr="00341A01">
        <w:rPr>
          <w:bCs/>
          <w:sz w:val="22"/>
          <w:szCs w:val="22"/>
          <w:lang w:val="fr-FR"/>
        </w:rPr>
        <w:t xml:space="preserve"> tel qu’il a été élaboré dans le Brabant flamand sous l’impulsion du gouverneur de Witte. Les zones de police autonomes concluent un accord de coopération au sein duquel il est convenu de regrouper des moyens (associations de moyens) ou de réaliser des objectifs communs dans lesquels ils investissent ensemble (associations de projet). Les associations de moyens aspirent à une gestion plus efficace des moyens et attendent des effets de réduction des coûts </w:t>
      </w:r>
      <w:r>
        <w:rPr>
          <w:bCs/>
          <w:sz w:val="22"/>
          <w:szCs w:val="22"/>
          <w:lang w:val="fr-FR"/>
        </w:rPr>
        <w:t>grâce au</w:t>
      </w:r>
      <w:r w:rsidRPr="00341A01">
        <w:rPr>
          <w:bCs/>
          <w:sz w:val="22"/>
          <w:szCs w:val="22"/>
          <w:lang w:val="fr-FR"/>
        </w:rPr>
        <w:t xml:space="preserve"> regroupement des moyens présents dans les zones qui font partie des associations de police (Boon et </w:t>
      </w:r>
      <w:proofErr w:type="gramStart"/>
      <w:r w:rsidRPr="00341A01">
        <w:rPr>
          <w:bCs/>
          <w:sz w:val="22"/>
          <w:szCs w:val="22"/>
          <w:lang w:val="fr-FR"/>
        </w:rPr>
        <w:t>al.,</w:t>
      </w:r>
      <w:proofErr w:type="gramEnd"/>
      <w:r w:rsidRPr="00341A01">
        <w:rPr>
          <w:bCs/>
          <w:sz w:val="22"/>
          <w:szCs w:val="22"/>
          <w:lang w:val="fr-FR"/>
        </w:rPr>
        <w:t xml:space="preserve"> 2012). </w:t>
      </w:r>
      <w:r>
        <w:rPr>
          <w:bCs/>
          <w:sz w:val="22"/>
          <w:szCs w:val="22"/>
          <w:lang w:val="fr-FR"/>
        </w:rPr>
        <w:t>Selon ces auteurs, l’évolution</w:t>
      </w:r>
      <w:r w:rsidRPr="00341A01">
        <w:rPr>
          <w:bCs/>
          <w:sz w:val="22"/>
          <w:szCs w:val="22"/>
          <w:lang w:val="fr-FR"/>
        </w:rPr>
        <w:t xml:space="preserve"> </w:t>
      </w:r>
      <w:r>
        <w:rPr>
          <w:bCs/>
          <w:sz w:val="22"/>
          <w:szCs w:val="22"/>
          <w:lang w:val="fr-FR"/>
        </w:rPr>
        <w:t xml:space="preserve">vers une </w:t>
      </w:r>
      <w:r w:rsidRPr="00341A01">
        <w:rPr>
          <w:bCs/>
          <w:sz w:val="22"/>
          <w:szCs w:val="22"/>
          <w:lang w:val="fr-FR"/>
        </w:rPr>
        <w:t xml:space="preserve">association de police est un processus qui se fonde sur la confiance entre les partenaires et évolue progressivement d’objectifs faisables vers des objectifs plus ambitieux. A un moment donné, les accords doivent être définis dans une décision d’association qui est prise par les bourgmestres et approuvée par les conseils de police et les conseils communaux. La démarcation entre une association de police et une fusion de zones de police est moins nette sur le fond que sur la forme. En cas de </w:t>
      </w:r>
      <w:r w:rsidRPr="00341A01">
        <w:rPr>
          <w:b/>
          <w:bCs/>
          <w:sz w:val="22"/>
          <w:szCs w:val="22"/>
          <w:lang w:val="fr-FR"/>
        </w:rPr>
        <w:t>fusion</w:t>
      </w:r>
      <w:r w:rsidRPr="00341A01">
        <w:rPr>
          <w:bCs/>
          <w:sz w:val="22"/>
          <w:szCs w:val="22"/>
          <w:lang w:val="fr-FR"/>
        </w:rPr>
        <w:t>, les zones de police qui la composent cesse</w:t>
      </w:r>
      <w:r>
        <w:rPr>
          <w:bCs/>
          <w:sz w:val="22"/>
          <w:szCs w:val="22"/>
          <w:lang w:val="fr-FR"/>
        </w:rPr>
        <w:t>nt</w:t>
      </w:r>
      <w:r w:rsidRPr="00341A01">
        <w:rPr>
          <w:bCs/>
          <w:sz w:val="22"/>
          <w:szCs w:val="22"/>
          <w:lang w:val="fr-FR"/>
        </w:rPr>
        <w:t xml:space="preserve"> d’exister et une nouvelle zone est constituée.</w:t>
      </w:r>
    </w:p>
    <w:p w:rsidR="00A44964" w:rsidRPr="00341A01" w:rsidRDefault="00A44964" w:rsidP="00A44964">
      <w:pPr>
        <w:pStyle w:val="Default"/>
        <w:rPr>
          <w:bCs/>
          <w:sz w:val="22"/>
          <w:szCs w:val="22"/>
          <w:lang w:val="fr-FR"/>
        </w:rPr>
      </w:pPr>
    </w:p>
    <w:p w:rsidR="00A44964" w:rsidRPr="00341A01" w:rsidRDefault="00A44964" w:rsidP="00A44964">
      <w:pPr>
        <w:pStyle w:val="Default"/>
        <w:rPr>
          <w:bCs/>
          <w:sz w:val="22"/>
          <w:szCs w:val="22"/>
          <w:lang w:val="fr-FR"/>
        </w:rPr>
      </w:pPr>
      <w:r w:rsidRPr="00341A01">
        <w:rPr>
          <w:bCs/>
          <w:sz w:val="22"/>
          <w:szCs w:val="22"/>
          <w:lang w:val="fr-FR"/>
        </w:rPr>
        <w:t>3.3.</w:t>
      </w:r>
      <w:r w:rsidRPr="00341A01">
        <w:rPr>
          <w:bCs/>
          <w:sz w:val="22"/>
          <w:szCs w:val="22"/>
          <w:lang w:val="fr-FR"/>
        </w:rPr>
        <w:tab/>
      </w:r>
      <w:r w:rsidRPr="00341A01">
        <w:rPr>
          <w:bCs/>
          <w:caps/>
          <w:sz w:val="22"/>
          <w:szCs w:val="22"/>
          <w:lang w:val="fr-FR"/>
        </w:rPr>
        <w:t>modalités et avantages d’une augmentation d’échelle</w:t>
      </w:r>
    </w:p>
    <w:p w:rsidR="00A44964" w:rsidRPr="00341A01" w:rsidRDefault="00A44964" w:rsidP="00A44964">
      <w:pPr>
        <w:pStyle w:val="Default"/>
        <w:rPr>
          <w:bCs/>
          <w:sz w:val="22"/>
          <w:szCs w:val="22"/>
          <w:lang w:val="fr-FR"/>
        </w:rPr>
      </w:pPr>
    </w:p>
    <w:p w:rsidR="00A44964" w:rsidRPr="00341A01" w:rsidRDefault="00A44964" w:rsidP="00A44964">
      <w:pPr>
        <w:pStyle w:val="Default"/>
        <w:rPr>
          <w:bCs/>
          <w:sz w:val="22"/>
          <w:szCs w:val="22"/>
          <w:lang w:val="fr-FR"/>
        </w:rPr>
      </w:pPr>
      <w:r w:rsidRPr="00341A01">
        <w:rPr>
          <w:bCs/>
          <w:sz w:val="22"/>
          <w:szCs w:val="22"/>
          <w:lang w:val="fr-FR"/>
        </w:rPr>
        <w:t xml:space="preserve">Les milieux policiers et académiques ont effectué un travail </w:t>
      </w:r>
      <w:r>
        <w:rPr>
          <w:bCs/>
          <w:sz w:val="22"/>
          <w:szCs w:val="22"/>
          <w:lang w:val="fr-FR"/>
        </w:rPr>
        <w:t xml:space="preserve">considérable </w:t>
      </w:r>
      <w:r w:rsidRPr="00341A01">
        <w:rPr>
          <w:bCs/>
          <w:sz w:val="22"/>
          <w:szCs w:val="22"/>
          <w:lang w:val="fr-FR"/>
        </w:rPr>
        <w:t xml:space="preserve">de réflexion au cours des dernières années à propos de l’opportunité ou de la nécessité d’une augmentation d’échelle et des conditions </w:t>
      </w:r>
      <w:r>
        <w:rPr>
          <w:bCs/>
          <w:sz w:val="22"/>
          <w:szCs w:val="22"/>
          <w:lang w:val="fr-FR"/>
        </w:rPr>
        <w:t xml:space="preserve">connexes </w:t>
      </w:r>
      <w:r w:rsidRPr="00341A01">
        <w:rPr>
          <w:bCs/>
          <w:sz w:val="22"/>
          <w:szCs w:val="22"/>
          <w:lang w:val="fr-FR"/>
        </w:rPr>
        <w:t xml:space="preserve">qui doivent être respectées </w:t>
      </w:r>
      <w:r>
        <w:rPr>
          <w:bCs/>
          <w:sz w:val="22"/>
          <w:szCs w:val="22"/>
          <w:lang w:val="fr-FR"/>
        </w:rPr>
        <w:t>à cet égard</w:t>
      </w:r>
      <w:r w:rsidRPr="00341A01">
        <w:rPr>
          <w:bCs/>
          <w:sz w:val="22"/>
          <w:szCs w:val="22"/>
          <w:lang w:val="fr-FR"/>
        </w:rPr>
        <w:t xml:space="preserve"> (voir</w:t>
      </w:r>
      <w:r w:rsidRPr="00341A01">
        <w:rPr>
          <w:sz w:val="22"/>
          <w:szCs w:val="22"/>
          <w:lang w:val="fr-FR"/>
        </w:rPr>
        <w:t xml:space="preserve"> Devroe, </w:t>
      </w:r>
      <w:proofErr w:type="spellStart"/>
      <w:r w:rsidRPr="00341A01">
        <w:rPr>
          <w:sz w:val="22"/>
          <w:szCs w:val="22"/>
          <w:lang w:val="fr-FR"/>
        </w:rPr>
        <w:t>Ponsaers</w:t>
      </w:r>
      <w:proofErr w:type="spellEnd"/>
      <w:r w:rsidRPr="00341A01">
        <w:rPr>
          <w:sz w:val="22"/>
          <w:szCs w:val="22"/>
          <w:lang w:val="fr-FR"/>
        </w:rPr>
        <w:t xml:space="preserve">, Easton, Cachet, &amp; </w:t>
      </w:r>
      <w:proofErr w:type="spellStart"/>
      <w:r w:rsidRPr="00341A01">
        <w:rPr>
          <w:sz w:val="22"/>
          <w:szCs w:val="22"/>
          <w:lang w:val="fr-FR"/>
        </w:rPr>
        <w:t>Meershoek</w:t>
      </w:r>
      <w:proofErr w:type="spellEnd"/>
      <w:r w:rsidRPr="00341A01">
        <w:rPr>
          <w:sz w:val="22"/>
          <w:szCs w:val="22"/>
          <w:lang w:val="fr-FR"/>
        </w:rPr>
        <w:t xml:space="preserve">, 2013 ; </w:t>
      </w:r>
      <w:proofErr w:type="spellStart"/>
      <w:r w:rsidRPr="00341A01">
        <w:rPr>
          <w:sz w:val="22"/>
          <w:szCs w:val="22"/>
          <w:lang w:val="fr-FR"/>
        </w:rPr>
        <w:t>Ponsaers</w:t>
      </w:r>
      <w:proofErr w:type="spellEnd"/>
      <w:r w:rsidRPr="00341A01">
        <w:rPr>
          <w:sz w:val="22"/>
          <w:szCs w:val="22"/>
          <w:lang w:val="fr-FR"/>
        </w:rPr>
        <w:t xml:space="preserve">, </w:t>
      </w:r>
      <w:proofErr w:type="spellStart"/>
      <w:r w:rsidRPr="00341A01">
        <w:rPr>
          <w:sz w:val="22"/>
          <w:szCs w:val="22"/>
          <w:lang w:val="fr-FR"/>
        </w:rPr>
        <w:t>Bruggeman</w:t>
      </w:r>
      <w:proofErr w:type="spellEnd"/>
      <w:r w:rsidRPr="00341A01">
        <w:rPr>
          <w:sz w:val="22"/>
          <w:szCs w:val="22"/>
          <w:lang w:val="fr-FR"/>
        </w:rPr>
        <w:t xml:space="preserve">, Bisschop, &amp; De </w:t>
      </w:r>
      <w:proofErr w:type="spellStart"/>
      <w:r w:rsidRPr="00341A01">
        <w:rPr>
          <w:sz w:val="22"/>
          <w:szCs w:val="22"/>
          <w:lang w:val="fr-FR"/>
        </w:rPr>
        <w:t>Kimpe</w:t>
      </w:r>
      <w:proofErr w:type="spellEnd"/>
      <w:r w:rsidRPr="00341A01">
        <w:rPr>
          <w:sz w:val="22"/>
          <w:szCs w:val="22"/>
          <w:lang w:val="fr-FR"/>
        </w:rPr>
        <w:t>, 2012b</w:t>
      </w:r>
      <w:r w:rsidRPr="00341A01">
        <w:rPr>
          <w:bCs/>
          <w:sz w:val="22"/>
          <w:szCs w:val="22"/>
          <w:lang w:val="fr-FR"/>
        </w:rPr>
        <w:t xml:space="preserve">). Il apparaît qu’au fil des diverses analyses qui ont été réalisées, les arguments, les opportunités, les modalités et les conditions </w:t>
      </w:r>
      <w:r>
        <w:rPr>
          <w:bCs/>
          <w:sz w:val="22"/>
          <w:szCs w:val="22"/>
          <w:lang w:val="fr-FR"/>
        </w:rPr>
        <w:t>connexes</w:t>
      </w:r>
      <w:r w:rsidRPr="00341A01">
        <w:rPr>
          <w:bCs/>
          <w:sz w:val="22"/>
          <w:szCs w:val="22"/>
          <w:lang w:val="fr-FR"/>
        </w:rPr>
        <w:t xml:space="preserve"> à une augmentation d’échelle de la fonction de police en Belgique font l’unanimité.</w:t>
      </w:r>
    </w:p>
    <w:p w:rsidR="00A44964" w:rsidRPr="00341A01" w:rsidRDefault="00A44964" w:rsidP="00A44964">
      <w:pPr>
        <w:pStyle w:val="Default"/>
        <w:rPr>
          <w:bCs/>
          <w:sz w:val="22"/>
          <w:szCs w:val="22"/>
          <w:lang w:val="fr-FR"/>
        </w:rPr>
      </w:pPr>
    </w:p>
    <w:p w:rsidR="00A44964" w:rsidRPr="00341A01" w:rsidRDefault="00A44964" w:rsidP="00A44964">
      <w:pPr>
        <w:pStyle w:val="Default"/>
        <w:rPr>
          <w:bCs/>
          <w:sz w:val="22"/>
          <w:szCs w:val="22"/>
          <w:lang w:val="fr-FR"/>
        </w:rPr>
      </w:pPr>
      <w:r w:rsidRPr="00341A01">
        <w:rPr>
          <w:bCs/>
          <w:sz w:val="22"/>
          <w:szCs w:val="22"/>
          <w:lang w:val="fr-FR"/>
        </w:rPr>
        <w:t xml:space="preserve">Comme évoqué précédemment, une réduction des coûts des zones de police est plus que jamais à l’ordre du jour. </w:t>
      </w:r>
      <w:r>
        <w:rPr>
          <w:bCs/>
          <w:sz w:val="22"/>
          <w:szCs w:val="22"/>
          <w:lang w:val="fr-FR"/>
        </w:rPr>
        <w:t>Au regard</w:t>
      </w:r>
      <w:r w:rsidRPr="00341A01">
        <w:rPr>
          <w:bCs/>
          <w:sz w:val="22"/>
          <w:szCs w:val="22"/>
          <w:lang w:val="fr-FR"/>
        </w:rPr>
        <w:t xml:space="preserve"> des nouvelles charges auxquelles les communes seront confrontées dans un avenir proche et de la conjoncture économique difficile, la situation financière de la plupart des villes et commune</w:t>
      </w:r>
      <w:r>
        <w:rPr>
          <w:bCs/>
          <w:sz w:val="22"/>
          <w:szCs w:val="22"/>
          <w:lang w:val="fr-FR"/>
        </w:rPr>
        <w:t>s</w:t>
      </w:r>
      <w:r w:rsidRPr="00341A01">
        <w:rPr>
          <w:bCs/>
          <w:sz w:val="22"/>
          <w:szCs w:val="22"/>
          <w:lang w:val="fr-FR"/>
        </w:rPr>
        <w:t xml:space="preserve"> peut être qualifiée de précaire. Il n’y a plus nulle part de marge de manœuvre sur le plan financier. Cela a un impact sur les scénarios possibles d’augmentation d’échelle. La structure des dépenses des zones de police offre déjà peu de possibilités en soi. Les dépenses </w:t>
      </w:r>
      <w:r>
        <w:rPr>
          <w:bCs/>
          <w:sz w:val="22"/>
          <w:szCs w:val="22"/>
          <w:lang w:val="fr-FR"/>
        </w:rPr>
        <w:t>en</w:t>
      </w:r>
      <w:r w:rsidRPr="00341A01">
        <w:rPr>
          <w:bCs/>
          <w:sz w:val="22"/>
          <w:szCs w:val="22"/>
          <w:lang w:val="fr-FR"/>
        </w:rPr>
        <w:t xml:space="preserve"> personnel pèsent lourd : en 2009, elles représentaient près de 86 % des dépenses totales (</w:t>
      </w:r>
      <w:proofErr w:type="spellStart"/>
      <w:r w:rsidRPr="00341A01">
        <w:rPr>
          <w:bCs/>
          <w:sz w:val="22"/>
          <w:szCs w:val="22"/>
          <w:lang w:val="fr-FR"/>
        </w:rPr>
        <w:t>Dessoy</w:t>
      </w:r>
      <w:proofErr w:type="spellEnd"/>
      <w:r w:rsidRPr="00341A01">
        <w:rPr>
          <w:bCs/>
          <w:sz w:val="22"/>
          <w:szCs w:val="22"/>
          <w:lang w:val="fr-FR"/>
        </w:rPr>
        <w:t>, 2010). Les possibilités financières – ou mieux : l’absence de marge financière –</w:t>
      </w:r>
      <w:r>
        <w:rPr>
          <w:bCs/>
          <w:sz w:val="22"/>
          <w:szCs w:val="22"/>
          <w:lang w:val="fr-FR"/>
        </w:rPr>
        <w:t xml:space="preserve"> </w:t>
      </w:r>
      <w:r w:rsidRPr="00341A01">
        <w:rPr>
          <w:bCs/>
          <w:sz w:val="22"/>
          <w:szCs w:val="22"/>
          <w:lang w:val="fr-FR"/>
        </w:rPr>
        <w:t>ont un impact sur les possibilités en matière d’augmentation d’échelle.</w:t>
      </w:r>
    </w:p>
    <w:p w:rsidR="00A44964" w:rsidRPr="00341A01" w:rsidRDefault="00A44964" w:rsidP="00A44964">
      <w:pPr>
        <w:pStyle w:val="Default"/>
        <w:rPr>
          <w:bCs/>
          <w:sz w:val="22"/>
          <w:szCs w:val="22"/>
          <w:lang w:val="fr-FR"/>
        </w:rPr>
      </w:pPr>
    </w:p>
    <w:p w:rsidR="00A44964" w:rsidRPr="00341A01" w:rsidRDefault="00A44964" w:rsidP="00A44964">
      <w:pPr>
        <w:pStyle w:val="Default"/>
        <w:rPr>
          <w:bCs/>
          <w:sz w:val="22"/>
          <w:szCs w:val="22"/>
          <w:lang w:val="fr-FR"/>
        </w:rPr>
      </w:pPr>
      <w:r w:rsidRPr="00341A01">
        <w:rPr>
          <w:bCs/>
          <w:sz w:val="22"/>
          <w:szCs w:val="22"/>
          <w:lang w:val="fr-FR"/>
        </w:rPr>
        <w:t xml:space="preserve">Comme nous le démontrerons plus loin, il </w:t>
      </w:r>
      <w:r>
        <w:rPr>
          <w:bCs/>
          <w:sz w:val="22"/>
          <w:szCs w:val="22"/>
          <w:lang w:val="fr-FR"/>
        </w:rPr>
        <w:t xml:space="preserve">existe </w:t>
      </w:r>
      <w:r w:rsidRPr="00341A01">
        <w:rPr>
          <w:bCs/>
          <w:sz w:val="22"/>
          <w:szCs w:val="22"/>
          <w:lang w:val="fr-FR"/>
        </w:rPr>
        <w:t xml:space="preserve">de nombreuses possibilités de coopération. En substance, il existe formellement un large éventail de formes d’augmentation d’échelle, allant des accords de collaboration interzonaux, cf. la circulaire PLP 27 à la fusion de plusieurs zones de police, en passant par de larges accords de coopération – ancrés ou non. Sur le plan du </w:t>
      </w:r>
      <w:r>
        <w:rPr>
          <w:bCs/>
          <w:sz w:val="22"/>
          <w:szCs w:val="22"/>
          <w:lang w:val="fr-FR"/>
        </w:rPr>
        <w:t>contenu</w:t>
      </w:r>
      <w:r w:rsidRPr="00341A01">
        <w:rPr>
          <w:bCs/>
          <w:sz w:val="22"/>
          <w:szCs w:val="22"/>
          <w:lang w:val="fr-FR"/>
        </w:rPr>
        <w:t>, pratiquement tou</w:t>
      </w:r>
      <w:r w:rsidR="00F240B1">
        <w:rPr>
          <w:bCs/>
          <w:sz w:val="22"/>
          <w:szCs w:val="22"/>
          <w:lang w:val="fr-FR"/>
        </w:rPr>
        <w:t>te</w:t>
      </w:r>
      <w:r w:rsidRPr="00341A01">
        <w:rPr>
          <w:bCs/>
          <w:sz w:val="22"/>
          <w:szCs w:val="22"/>
          <w:lang w:val="fr-FR"/>
        </w:rPr>
        <w:t xml:space="preserve">s les activités et </w:t>
      </w:r>
      <w:r w:rsidR="00F240B1">
        <w:rPr>
          <w:bCs/>
          <w:sz w:val="22"/>
          <w:szCs w:val="22"/>
          <w:lang w:val="fr-FR"/>
        </w:rPr>
        <w:t xml:space="preserve">tous les </w:t>
      </w:r>
      <w:r w:rsidRPr="00341A01">
        <w:rPr>
          <w:bCs/>
          <w:sz w:val="22"/>
          <w:szCs w:val="22"/>
          <w:lang w:val="fr-FR"/>
        </w:rPr>
        <w:t>services opérationnels et non opérationnels en rapport avec la police peuvent être regroupés dans de vastes accords de coopération. Chaque zone de police détermine en parfaite autonomie dans quel domaine une coopération est recherchée et décide donc des moyens et capacités qui seront mis en œuvre à cet effet. Cela reste une négociation avec une ou plusieurs zones partenaires mais, finalement, le pouvoir de décision de chaque zone de police est préservé. Évidemment, il n’en va pas de même en cas de fusion. Il est quasi impossible que la fusion d’une ou plusieurs zones de police n’ait pas d’impact sur les dotations communales. On peut difficilement se figurer que des communes comparables qui font partie d’une zone de police fusionnée contribuent différemment à la nouvelle zone (</w:t>
      </w:r>
      <w:r w:rsidRPr="00341A01">
        <w:rPr>
          <w:sz w:val="22"/>
          <w:szCs w:val="22"/>
          <w:lang w:val="fr-FR"/>
        </w:rPr>
        <w:t xml:space="preserve">De </w:t>
      </w:r>
      <w:proofErr w:type="spellStart"/>
      <w:r w:rsidRPr="00341A01">
        <w:rPr>
          <w:sz w:val="22"/>
          <w:szCs w:val="22"/>
          <w:lang w:val="fr-FR"/>
        </w:rPr>
        <w:t>Schepper</w:t>
      </w:r>
      <w:proofErr w:type="spellEnd"/>
      <w:r w:rsidRPr="00341A01">
        <w:rPr>
          <w:sz w:val="22"/>
          <w:szCs w:val="22"/>
          <w:lang w:val="fr-FR"/>
        </w:rPr>
        <w:t xml:space="preserve"> &amp; Van </w:t>
      </w:r>
      <w:proofErr w:type="spellStart"/>
      <w:r w:rsidRPr="00341A01">
        <w:rPr>
          <w:sz w:val="22"/>
          <w:szCs w:val="22"/>
          <w:lang w:val="fr-FR"/>
        </w:rPr>
        <w:t>Heddeghem</w:t>
      </w:r>
      <w:proofErr w:type="spellEnd"/>
      <w:r w:rsidRPr="00341A01">
        <w:rPr>
          <w:sz w:val="22"/>
          <w:szCs w:val="22"/>
          <w:lang w:val="fr-FR"/>
        </w:rPr>
        <w:t>, 2012</w:t>
      </w:r>
      <w:r w:rsidRPr="00341A01">
        <w:rPr>
          <w:bCs/>
          <w:sz w:val="22"/>
          <w:szCs w:val="22"/>
          <w:lang w:val="fr-FR"/>
        </w:rPr>
        <w:t>)</w:t>
      </w:r>
      <w:r>
        <w:rPr>
          <w:bCs/>
          <w:sz w:val="22"/>
          <w:szCs w:val="22"/>
          <w:lang w:val="fr-FR"/>
        </w:rPr>
        <w:t>.</w:t>
      </w:r>
      <w:r w:rsidRPr="00341A01">
        <w:rPr>
          <w:bCs/>
          <w:sz w:val="22"/>
          <w:szCs w:val="22"/>
          <w:lang w:val="fr-FR"/>
        </w:rPr>
        <w:t xml:space="preserve"> Il est clair que les différentes proportions entre les dotations communale et fédérale sont un écueil difficile à surmonter pour parvenir à une fusion.</w:t>
      </w:r>
    </w:p>
    <w:p w:rsidR="00A44964" w:rsidRPr="00341A01" w:rsidRDefault="00A44964" w:rsidP="00A44964">
      <w:pPr>
        <w:pStyle w:val="Default"/>
        <w:rPr>
          <w:bCs/>
          <w:sz w:val="22"/>
          <w:szCs w:val="22"/>
          <w:lang w:val="fr-FR"/>
        </w:rPr>
      </w:pPr>
    </w:p>
    <w:p w:rsidR="00A44964" w:rsidRPr="00341A01" w:rsidRDefault="00A44964" w:rsidP="00A44964">
      <w:pPr>
        <w:pStyle w:val="Default"/>
        <w:rPr>
          <w:bCs/>
          <w:sz w:val="22"/>
          <w:szCs w:val="22"/>
          <w:lang w:val="fr-FR"/>
        </w:rPr>
      </w:pPr>
      <w:r w:rsidRPr="00341A01">
        <w:rPr>
          <w:bCs/>
          <w:sz w:val="22"/>
          <w:szCs w:val="22"/>
          <w:lang w:val="fr-FR"/>
        </w:rPr>
        <w:t>Une manière de franchir ce seuil pourrait émaner de l’autorité fédérale sous la forme d’un « </w:t>
      </w:r>
      <w:proofErr w:type="spellStart"/>
      <w:r w:rsidRPr="00341A01">
        <w:rPr>
          <w:bCs/>
          <w:i/>
          <w:sz w:val="22"/>
          <w:szCs w:val="22"/>
          <w:lang w:val="fr-FR"/>
        </w:rPr>
        <w:t>incentive</w:t>
      </w:r>
      <w:proofErr w:type="spellEnd"/>
      <w:r w:rsidRPr="00341A01">
        <w:rPr>
          <w:bCs/>
          <w:i/>
          <w:sz w:val="22"/>
          <w:szCs w:val="22"/>
          <w:lang w:val="fr-FR"/>
        </w:rPr>
        <w:t xml:space="preserve"> </w:t>
      </w:r>
      <w:r w:rsidRPr="00341A01">
        <w:rPr>
          <w:bCs/>
          <w:sz w:val="22"/>
          <w:szCs w:val="22"/>
          <w:lang w:val="fr-FR"/>
        </w:rPr>
        <w:t xml:space="preserve">» financier encourageant les opérations de fusion. Cependant, il ne semble pas que l’on puisse attendre quelque chose de ce côté au cours des prochaines années. Une indication claire figure à ce sujet dans la Circulaire ministérielle du 31 mars 2010 relative aux possibilités d’augmentation d’échelle de la zone de police. Durant les deux premières années suivant le lancement d’une fusion, la contribution communale à la nouvelle zone de police ne peut être réduite. La dotation fédérale sera maintenue au niveau que perçoit chacune des zones de police constituantes. En d’autres termes, les zones de </w:t>
      </w:r>
      <w:r w:rsidRPr="001D1FDC">
        <w:rPr>
          <w:bCs/>
          <w:sz w:val="22"/>
          <w:szCs w:val="22"/>
          <w:lang w:val="fr-FR"/>
        </w:rPr>
        <w:t>police ne pourront rien perdre mais l’autorité</w:t>
      </w:r>
      <w:r w:rsidRPr="00341A01">
        <w:rPr>
          <w:bCs/>
          <w:sz w:val="22"/>
          <w:szCs w:val="22"/>
          <w:lang w:val="fr-FR"/>
        </w:rPr>
        <w:t xml:space="preserve"> fédérale n’ajoutera rien non plus (</w:t>
      </w:r>
      <w:r w:rsidRPr="00341A01">
        <w:rPr>
          <w:sz w:val="22"/>
          <w:szCs w:val="22"/>
          <w:lang w:val="fr-FR"/>
        </w:rPr>
        <w:t xml:space="preserve">De </w:t>
      </w:r>
      <w:proofErr w:type="spellStart"/>
      <w:r w:rsidRPr="00341A01">
        <w:rPr>
          <w:sz w:val="22"/>
          <w:szCs w:val="22"/>
          <w:lang w:val="fr-FR"/>
        </w:rPr>
        <w:t>Schepper</w:t>
      </w:r>
      <w:proofErr w:type="spellEnd"/>
      <w:r w:rsidRPr="00341A01">
        <w:rPr>
          <w:sz w:val="22"/>
          <w:szCs w:val="22"/>
          <w:lang w:val="fr-FR"/>
        </w:rPr>
        <w:t xml:space="preserve"> &amp; Van </w:t>
      </w:r>
      <w:proofErr w:type="spellStart"/>
      <w:r w:rsidRPr="00341A01">
        <w:rPr>
          <w:sz w:val="22"/>
          <w:szCs w:val="22"/>
          <w:lang w:val="fr-FR"/>
        </w:rPr>
        <w:t>Heddeghem</w:t>
      </w:r>
      <w:proofErr w:type="spellEnd"/>
      <w:r w:rsidRPr="00341A01">
        <w:rPr>
          <w:sz w:val="22"/>
          <w:szCs w:val="22"/>
          <w:lang w:val="fr-FR"/>
        </w:rPr>
        <w:t xml:space="preserve">, </w:t>
      </w:r>
      <w:r w:rsidRPr="00341A01">
        <w:rPr>
          <w:bCs/>
          <w:sz w:val="22"/>
          <w:szCs w:val="22"/>
          <w:lang w:val="fr-FR"/>
        </w:rPr>
        <w:t>2012).</w:t>
      </w:r>
    </w:p>
    <w:p w:rsidR="00A44964" w:rsidRPr="00341A01" w:rsidRDefault="00A44964" w:rsidP="00A44964">
      <w:pPr>
        <w:rPr>
          <w:bCs/>
          <w:lang w:val="fr-FR"/>
        </w:rPr>
      </w:pPr>
    </w:p>
    <w:p w:rsidR="00A44964" w:rsidRPr="00341A01" w:rsidRDefault="00A44964" w:rsidP="00A44964">
      <w:pPr>
        <w:rPr>
          <w:bCs/>
          <w:lang w:val="fr-FR"/>
        </w:rPr>
      </w:pPr>
      <w:r w:rsidRPr="00341A01">
        <w:rPr>
          <w:bCs/>
          <w:lang w:val="fr-FR"/>
        </w:rPr>
        <w:t>Dans la déclaration de politique générale du gouvernement Di Rupo, on pouvait lire : « </w:t>
      </w:r>
      <w:r w:rsidRPr="00341A01">
        <w:rPr>
          <w:lang w:val="fr-FR"/>
        </w:rPr>
        <w:t xml:space="preserve">Il [le gouvernement] sensibilisera les zones de police aux initiatives de synergies susceptibles d’amener à des économies d’échelle et à une plus grande efficience. Dans ce cadre, il -prévoira un cadre légal facilitant les fusions volontaires - de zones de police ». </w:t>
      </w:r>
      <w:r w:rsidRPr="00341A01">
        <w:rPr>
          <w:bCs/>
          <w:lang w:val="fr-FR"/>
        </w:rPr>
        <w:t xml:space="preserve">(Di Rupo, 2011, p. 145). A ce jour, ce cadre légal n’a cependant pas été </w:t>
      </w:r>
      <w:r>
        <w:rPr>
          <w:bCs/>
          <w:lang w:val="fr-FR"/>
        </w:rPr>
        <w:t>défini</w:t>
      </w:r>
      <w:r w:rsidRPr="00341A01">
        <w:rPr>
          <w:bCs/>
          <w:lang w:val="fr-FR"/>
        </w:rPr>
        <w:t>. Il en résulte que non seulement, l’initiative et la volonté de fusionner</w:t>
      </w:r>
      <w:r>
        <w:rPr>
          <w:bCs/>
          <w:lang w:val="fr-FR"/>
        </w:rPr>
        <w:t>,</w:t>
      </w:r>
      <w:r w:rsidRPr="00341A01">
        <w:rPr>
          <w:bCs/>
          <w:lang w:val="fr-FR"/>
        </w:rPr>
        <w:t xml:space="preserve"> mais </w:t>
      </w:r>
      <w:r>
        <w:rPr>
          <w:bCs/>
          <w:lang w:val="fr-FR"/>
        </w:rPr>
        <w:t xml:space="preserve">aussi </w:t>
      </w:r>
      <w:r w:rsidRPr="00341A01">
        <w:rPr>
          <w:bCs/>
          <w:lang w:val="fr-FR"/>
        </w:rPr>
        <w:t xml:space="preserve">la teneur concrète de ce projet sont présentes dans les zones de police. La volonté est le mot d’ordre. Tout revient à convaincre les zones de police de la plus-value des effets d’une augmentation d’échelle par une collaboration poussée à la fois dans les domaines opérationnels et non opérationnels ou par le biais d’une fusion. En l’absence d’un </w:t>
      </w:r>
      <w:proofErr w:type="spellStart"/>
      <w:r w:rsidRPr="00341A01">
        <w:rPr>
          <w:bCs/>
          <w:i/>
          <w:lang w:val="fr-FR"/>
        </w:rPr>
        <w:t>incentive</w:t>
      </w:r>
      <w:proofErr w:type="spellEnd"/>
      <w:r w:rsidRPr="00341A01">
        <w:rPr>
          <w:bCs/>
          <w:lang w:val="fr-FR"/>
        </w:rPr>
        <w:t xml:space="preserve"> financier pour encourager l’augmentation d’échelle, certains responsables politiques locaux et chefs de corps comptent sur une loi de financement qui induirait une adaptation positive de la dotation fédérale, par une adaptation de la </w:t>
      </w:r>
      <w:r>
        <w:rPr>
          <w:bCs/>
          <w:lang w:val="fr-FR"/>
        </w:rPr>
        <w:t xml:space="preserve">dénommée </w:t>
      </w:r>
      <w:r w:rsidRPr="00341A01">
        <w:rPr>
          <w:bCs/>
          <w:lang w:val="fr-FR"/>
        </w:rPr>
        <w:t>norme KUL. Les ministres de l’Intérieur successifs ont souvent formulé des promesses en ce sens lors de leur entrée en fonction. Cependant, il est évident, entre-temps, que l’élaboration d’une loi de financement est un travail de titan qui peut même être qualifié de mission impossible en ces temps économiques et financiers difficiles.</w:t>
      </w:r>
    </w:p>
    <w:p w:rsidR="00A44964" w:rsidRPr="00341A01" w:rsidRDefault="00A44964" w:rsidP="00A44964">
      <w:pPr>
        <w:rPr>
          <w:bCs/>
          <w:lang w:val="fr-FR"/>
        </w:rPr>
      </w:pPr>
      <w:r w:rsidRPr="00341A01">
        <w:rPr>
          <w:bCs/>
          <w:lang w:val="fr-FR"/>
        </w:rPr>
        <w:t xml:space="preserve">Il en va de même pour la révision de la norme KUL. </w:t>
      </w:r>
      <w:r>
        <w:rPr>
          <w:bCs/>
          <w:lang w:val="fr-FR"/>
        </w:rPr>
        <w:t>Cette norme</w:t>
      </w:r>
      <w:r w:rsidRPr="00341A01">
        <w:rPr>
          <w:bCs/>
          <w:lang w:val="fr-FR"/>
        </w:rPr>
        <w:t xml:space="preserve"> détermine la capacité moyenne par zone. Elle ne désigne certainement pas la capacité minimale dont une zone a besoin pour assurer une fonction de police de base à part entière, et </w:t>
      </w:r>
      <w:r>
        <w:rPr>
          <w:bCs/>
          <w:lang w:val="fr-FR"/>
        </w:rPr>
        <w:t>encore moins</w:t>
      </w:r>
      <w:r w:rsidRPr="00341A01">
        <w:rPr>
          <w:bCs/>
          <w:lang w:val="fr-FR"/>
        </w:rPr>
        <w:t xml:space="preserve"> la façon dont la capacité doit être répartie entre les sept fonctionnalités de base (2012). L’élaboration de la norme KUL est basée sur 75 indicateurs. Cela explique pourquoi certaines spécificités d’une zone ou de plusieurs zones dans une région – par exemple le tourisme – n’ont pas été traduites suffisamment dans le calcul des capacités et qu’une rectification s’est avérée nécessaire par la suite. Depuis la mise en place des 196 zones de police – à l’époque, beaucoup de choses ont changé et ont été rectifiées dans les composantes tant financières qu’organisationnelles du paysage policier. Dans les accords successifs entre le gouvernement fédéral et l’Association des Villes et Communes (VVSG), le mécanisme de financement d’origine a été radicalement rectifié et étendu (Commission d’accompagnement de la </w:t>
      </w:r>
      <w:r>
        <w:rPr>
          <w:bCs/>
          <w:lang w:val="fr-FR"/>
        </w:rPr>
        <w:t>réforme des polices</w:t>
      </w:r>
      <w:r w:rsidRPr="00341A01">
        <w:rPr>
          <w:bCs/>
          <w:lang w:val="fr-FR"/>
        </w:rPr>
        <w:t xml:space="preserve"> au niveau local, 2003). Sur le plan des capacités, le corps de sécurité et le corps d’intervention ont notamment été ajoutés. De nombreuses zones ont augmenté considérablement leurs propres efforts financiers pour parvenir à la fonction de police de qualité et à la politique de sécurité adéquate qu’exigent leurs habitants. Au cours de cette dernière décennie, tant l’autorité fédérale que les autorités locales ont consenti d’importants efforts financiers et personnels, ce qui a conduit à une augmentation des moyens pour assurer une fonction de police de qualité. Il faut souligner que le statut financier et social généreux leur a imposé des efforts financiers</w:t>
      </w:r>
      <w:r w:rsidRPr="00B92C3E">
        <w:rPr>
          <w:bCs/>
          <w:lang w:val="fr-FR"/>
        </w:rPr>
        <w:t>. La situation a pris un</w:t>
      </w:r>
      <w:r w:rsidRPr="00341A01">
        <w:rPr>
          <w:bCs/>
          <w:lang w:val="fr-FR"/>
        </w:rPr>
        <w:t xml:space="preserve"> nouveau tour : « maîtrise des coûts », « compression des coûts » et « augmentation de l’efficacité » sont aujourd’hui les nouveaux mots d’ordre, indiquant que des efforts financiers supplémentaires ne sont plus à l’ordre du jour au niveau local.</w:t>
      </w:r>
    </w:p>
    <w:p w:rsidR="00A44964" w:rsidRPr="00341A01" w:rsidRDefault="00A44964" w:rsidP="00A44964">
      <w:pPr>
        <w:rPr>
          <w:bCs/>
          <w:lang w:val="fr-FR"/>
        </w:rPr>
      </w:pPr>
      <w:r>
        <w:rPr>
          <w:bCs/>
          <w:lang w:val="fr-FR"/>
        </w:rPr>
        <w:t>Il revient désormais à presque toutes les villes et communes</w:t>
      </w:r>
      <w:r w:rsidRPr="00341A01">
        <w:rPr>
          <w:bCs/>
          <w:lang w:val="fr-FR"/>
        </w:rPr>
        <w:t xml:space="preserve"> de ne plus faire augmenter la dotation communale, voire, si possible, de la faire diminuer. </w:t>
      </w:r>
      <w:r>
        <w:rPr>
          <w:bCs/>
          <w:lang w:val="fr-FR"/>
        </w:rPr>
        <w:t>Ce point a été clairement exprimé lors des</w:t>
      </w:r>
      <w:r w:rsidRPr="00341A01">
        <w:rPr>
          <w:bCs/>
          <w:lang w:val="fr-FR"/>
        </w:rPr>
        <w:t xml:space="preserve"> entretiens avec les bourgmestres limbourgeois. En cas de dotation fédérale inchangée, ce n’est pas une mission évidente. En effet, il ne semble pas que, dans cette législature, on assistera encore à l’adoption d’une loi de financement ou à une révision de la norme KUL vivement contestée. L’augmentation d’échelle a été et est dans cette optique un instrument pour atteindre les objectifs financiers et </w:t>
      </w:r>
      <w:r>
        <w:rPr>
          <w:bCs/>
          <w:lang w:val="fr-FR"/>
        </w:rPr>
        <w:t xml:space="preserve">les </w:t>
      </w:r>
      <w:r w:rsidRPr="00341A01">
        <w:rPr>
          <w:bCs/>
          <w:lang w:val="fr-FR"/>
        </w:rPr>
        <w:t xml:space="preserve">conditions </w:t>
      </w:r>
      <w:r>
        <w:rPr>
          <w:bCs/>
          <w:lang w:val="fr-FR"/>
        </w:rPr>
        <w:t>connexes</w:t>
      </w:r>
      <w:r w:rsidRPr="00341A01">
        <w:rPr>
          <w:bCs/>
          <w:lang w:val="fr-FR"/>
        </w:rPr>
        <w:t xml:space="preserve">. Dans toutes les initiatives passées et courantes qui ont vu le jour dans la province, ce point est avancé avec insistance (voir le chapitre quatre). Il reste toutefois l’accroche pour appâter les bourgmestres en vue </w:t>
      </w:r>
      <w:r>
        <w:rPr>
          <w:bCs/>
          <w:lang w:val="fr-FR"/>
        </w:rPr>
        <w:t xml:space="preserve">de </w:t>
      </w:r>
      <w:r w:rsidRPr="00341A01">
        <w:rPr>
          <w:bCs/>
          <w:lang w:val="fr-FR"/>
        </w:rPr>
        <w:t>les inciter à des initiatives d’augmentation d’échelle.</w:t>
      </w:r>
    </w:p>
    <w:p w:rsidR="00A44964" w:rsidRPr="00341A01" w:rsidRDefault="00A44964" w:rsidP="00A44964">
      <w:pPr>
        <w:rPr>
          <w:bCs/>
          <w:lang w:val="fr-FR"/>
        </w:rPr>
      </w:pPr>
      <w:r w:rsidRPr="00341A01">
        <w:rPr>
          <w:bCs/>
          <w:lang w:val="fr-FR"/>
        </w:rPr>
        <w:t xml:space="preserve">La détermination de l’échelle idéale pour une collaboration </w:t>
      </w:r>
      <w:r>
        <w:rPr>
          <w:bCs/>
          <w:lang w:val="fr-FR"/>
        </w:rPr>
        <w:t xml:space="preserve">poussée </w:t>
      </w:r>
      <w:r w:rsidRPr="00341A01">
        <w:rPr>
          <w:bCs/>
          <w:lang w:val="fr-FR"/>
        </w:rPr>
        <w:t xml:space="preserve">ou la fusion des zones de police n’est cependant pas évidente. Pour commencer, elle varie d’un domaine à l’autre de la collaboration. Les achats communs sont en principe d’autant plus avantageux que l’échelle est grande. Il en va de même pour les services </w:t>
      </w:r>
      <w:r>
        <w:rPr>
          <w:bCs/>
          <w:lang w:val="fr-FR"/>
        </w:rPr>
        <w:t>d’appui</w:t>
      </w:r>
      <w:r w:rsidRPr="00341A01">
        <w:rPr>
          <w:bCs/>
          <w:lang w:val="fr-FR"/>
        </w:rPr>
        <w:t>, tels qu’un juriste qui est en mesure d’apporter des conseils experts aux zones de police dans toutes les matières du personnel et de les guider dans la complexité du statut du personnel. Dans notre concept d’une police intégrée, structurée à deux niveaux, il s’agit de tâches d’appui de la police fédérale. Nous reviendrons plus loin dans ces considérations introductives sur la restructuration future de l’appui fédéral au niveau de la province/de l’arrondissement et du nouvel élan que l’on souhaite lui donner. Si cet objectif est réalisé, il s’agira d’un grand bouleversement pour le soutien fédéral de la police locale.</w:t>
      </w:r>
    </w:p>
    <w:p w:rsidR="00A44964" w:rsidRPr="00341A01" w:rsidRDefault="00A44964" w:rsidP="00A44964">
      <w:pPr>
        <w:rPr>
          <w:bCs/>
          <w:lang w:val="fr-FR"/>
        </w:rPr>
      </w:pPr>
      <w:r w:rsidRPr="00341A01">
        <w:rPr>
          <w:bCs/>
          <w:lang w:val="fr-FR"/>
        </w:rPr>
        <w:t xml:space="preserve">En attendant, il convient d’organiser de telles activités à une échelle qui garantit une rentabilité maximale. Il en va autrement pour les accords de collaboration qui portent sur les sept fonctionnalités de base, à l’exception, éventuellement, de la </w:t>
      </w:r>
      <w:r>
        <w:rPr>
          <w:bCs/>
          <w:lang w:val="fr-FR"/>
        </w:rPr>
        <w:t>recherche</w:t>
      </w:r>
      <w:r w:rsidRPr="00341A01">
        <w:rPr>
          <w:bCs/>
          <w:lang w:val="fr-FR"/>
        </w:rPr>
        <w:t xml:space="preserve">. Il ressort de l’enquête de la VVSG que la plupart des bourgmestres sont satisfaits de l’étendue de leur zone. En tout cas, pour les différentes fonctionnalités de base, ils apprécient que le </w:t>
      </w:r>
      <w:r>
        <w:rPr>
          <w:bCs/>
          <w:lang w:val="fr-FR"/>
        </w:rPr>
        <w:t xml:space="preserve">travail </w:t>
      </w:r>
      <w:r w:rsidRPr="00341A01">
        <w:rPr>
          <w:bCs/>
          <w:lang w:val="fr-FR"/>
        </w:rPr>
        <w:t xml:space="preserve">de quartier soit solidement </w:t>
      </w:r>
      <w:r>
        <w:rPr>
          <w:bCs/>
          <w:lang w:val="fr-FR"/>
        </w:rPr>
        <w:t xml:space="preserve">mis en œuvre </w:t>
      </w:r>
      <w:r w:rsidRPr="00341A01">
        <w:rPr>
          <w:bCs/>
          <w:lang w:val="fr-FR"/>
        </w:rPr>
        <w:t>et ancré, agissant en synergie avec le tissu administratif et social communal (</w:t>
      </w:r>
      <w:r w:rsidRPr="00341A01">
        <w:rPr>
          <w:lang w:val="fr-FR"/>
        </w:rPr>
        <w:t xml:space="preserve">Van </w:t>
      </w:r>
      <w:proofErr w:type="spellStart"/>
      <w:r w:rsidRPr="00341A01">
        <w:rPr>
          <w:lang w:val="fr-FR"/>
        </w:rPr>
        <w:t>Heddeghem</w:t>
      </w:r>
      <w:proofErr w:type="spellEnd"/>
      <w:r w:rsidRPr="00341A01">
        <w:rPr>
          <w:lang w:val="fr-FR"/>
        </w:rPr>
        <w:t xml:space="preserve"> et </w:t>
      </w:r>
      <w:proofErr w:type="gramStart"/>
      <w:r w:rsidRPr="00341A01">
        <w:rPr>
          <w:lang w:val="fr-FR"/>
        </w:rPr>
        <w:t>al.,</w:t>
      </w:r>
      <w:proofErr w:type="gramEnd"/>
      <w:r w:rsidRPr="00341A01">
        <w:rPr>
          <w:lang w:val="fr-FR"/>
        </w:rPr>
        <w:t xml:space="preserve"> 2008</w:t>
      </w:r>
      <w:r w:rsidRPr="00341A01">
        <w:rPr>
          <w:bCs/>
          <w:lang w:val="fr-FR"/>
        </w:rPr>
        <w:t>). Le sondage réalisé parmi les bourgmestres du Limbourg l’a manifestement démontré (voir 5.2.2). L’implication des bourgmestres dans les autres fonctionnalités de base est nettement inférieure, à l’exception de la circulation et de la sécurité routière – qui ont un solide impact sur la perception de la sécurité par le citoyen – et d</w:t>
      </w:r>
      <w:r>
        <w:rPr>
          <w:bCs/>
          <w:lang w:val="fr-FR"/>
        </w:rPr>
        <w:t xml:space="preserve">es délais d’intervention </w:t>
      </w:r>
      <w:r w:rsidRPr="00341A01">
        <w:rPr>
          <w:bCs/>
          <w:lang w:val="fr-FR"/>
        </w:rPr>
        <w:t>des équipes d’intervention (</w:t>
      </w:r>
      <w:r w:rsidRPr="00341A01">
        <w:rPr>
          <w:lang w:val="fr-FR"/>
        </w:rPr>
        <w:t xml:space="preserve">Van </w:t>
      </w:r>
      <w:proofErr w:type="spellStart"/>
      <w:r w:rsidRPr="00341A01">
        <w:rPr>
          <w:lang w:val="fr-FR"/>
        </w:rPr>
        <w:t>Heddeghem</w:t>
      </w:r>
      <w:proofErr w:type="spellEnd"/>
      <w:r w:rsidRPr="00341A01">
        <w:rPr>
          <w:lang w:val="fr-FR"/>
        </w:rPr>
        <w:t xml:space="preserve"> et </w:t>
      </w:r>
      <w:proofErr w:type="gramStart"/>
      <w:r w:rsidRPr="00341A01">
        <w:rPr>
          <w:lang w:val="fr-FR"/>
        </w:rPr>
        <w:t>al.,</w:t>
      </w:r>
      <w:proofErr w:type="gramEnd"/>
      <w:r w:rsidRPr="00341A01">
        <w:rPr>
          <w:bCs/>
          <w:lang w:val="fr-FR"/>
        </w:rPr>
        <w:t xml:space="preserve"> 2008).</w:t>
      </w:r>
    </w:p>
    <w:p w:rsidR="00A44964" w:rsidRPr="00341A01" w:rsidRDefault="00A44964" w:rsidP="00A44964">
      <w:pPr>
        <w:rPr>
          <w:bCs/>
          <w:lang w:val="fr-FR"/>
        </w:rPr>
      </w:pPr>
      <w:r w:rsidRPr="00341A01">
        <w:rPr>
          <w:bCs/>
          <w:lang w:val="fr-FR"/>
        </w:rPr>
        <w:t xml:space="preserve">À cet égard, il faut souligner qu’il n’est pas impensable qu’en cas de fusion à grande échelle de plusieurs zones de police, les communes plus petites se sentent encore peu impliquées dans le paysage global de la fonction de police et soient donc moins enclines à contribuer au flux global de moyens de la nouvelle zone de police issue de la fusion. À moins, naturellement, d’y être forcée parce que la voix des communes plus petites au sein du nouveau conseil de police ne fait pas le poids par rapport à celle des villes et communes plus grandes. L’impression d’être forcée financièrement ne sera pas favorable à l’implication des communes plus petites (Boon et </w:t>
      </w:r>
      <w:proofErr w:type="gramStart"/>
      <w:r w:rsidRPr="00341A01">
        <w:rPr>
          <w:bCs/>
          <w:lang w:val="fr-FR"/>
        </w:rPr>
        <w:t>al.,</w:t>
      </w:r>
      <w:proofErr w:type="gramEnd"/>
      <w:r w:rsidRPr="00341A01">
        <w:rPr>
          <w:bCs/>
          <w:lang w:val="fr-FR"/>
        </w:rPr>
        <w:t xml:space="preserve"> 2012). Nous pouvons assurément la considérer comme une menace. Une perte d’engagement des bourgmestres peut à terme affecter la pierre angulaire de la politique de sécurité intégrale et intégrée </w:t>
      </w:r>
      <w:r>
        <w:rPr>
          <w:bCs/>
          <w:lang w:val="fr-FR"/>
        </w:rPr>
        <w:t>à l’échelon local</w:t>
      </w:r>
      <w:r w:rsidRPr="00341A01">
        <w:rPr>
          <w:bCs/>
          <w:lang w:val="fr-FR"/>
        </w:rPr>
        <w:t>. C’est un risque dont sont conscients les personnalités clés limbourgeoises et dont il vaut mieux tenir compte dans l’exercice de réflexion à propos de l’augmentation d’échelle.</w:t>
      </w:r>
    </w:p>
    <w:p w:rsidR="00A44964" w:rsidRPr="00341A01" w:rsidRDefault="00A44964" w:rsidP="00A44964">
      <w:pPr>
        <w:rPr>
          <w:bCs/>
          <w:lang w:val="fr-FR"/>
        </w:rPr>
      </w:pPr>
      <w:r w:rsidRPr="00341A01">
        <w:rPr>
          <w:bCs/>
          <w:lang w:val="fr-FR"/>
        </w:rPr>
        <w:t>Sur le plan des attentes financières liées à une augmentation d’échelle, les considérations pertinentes suivantes doivent être prises en compte. Au premier chef, l’argument que l’augmentation d’échelle ne conduit pas nécessairement à une diminution substantielle des frais de gestion et qu’il existe même un risque que les coûts augmentent à terme (</w:t>
      </w:r>
      <w:r w:rsidRPr="00341A01">
        <w:rPr>
          <w:lang w:val="fr-FR"/>
        </w:rPr>
        <w:t xml:space="preserve">De </w:t>
      </w:r>
      <w:proofErr w:type="spellStart"/>
      <w:r w:rsidRPr="00341A01">
        <w:rPr>
          <w:lang w:val="fr-FR"/>
        </w:rPr>
        <w:t>Schepper</w:t>
      </w:r>
      <w:proofErr w:type="spellEnd"/>
      <w:r w:rsidRPr="00341A01">
        <w:rPr>
          <w:lang w:val="fr-FR"/>
        </w:rPr>
        <w:t xml:space="preserve"> &amp; Van </w:t>
      </w:r>
      <w:proofErr w:type="spellStart"/>
      <w:r w:rsidRPr="00341A01">
        <w:rPr>
          <w:lang w:val="fr-FR"/>
        </w:rPr>
        <w:t>Heddeghem</w:t>
      </w:r>
      <w:proofErr w:type="spellEnd"/>
      <w:r w:rsidRPr="00341A01">
        <w:rPr>
          <w:lang w:val="fr-FR"/>
        </w:rPr>
        <w:t>, 2012</w:t>
      </w:r>
      <w:r w:rsidRPr="00341A01">
        <w:rPr>
          <w:bCs/>
          <w:lang w:val="fr-FR"/>
        </w:rPr>
        <w:t xml:space="preserve">). Dans la spécificité du paysage policier belge, ce risque n’est pas imaginaire. En cas de fusion de zones de police, plusieurs menaces pèsent sur ce plan. Dans chacune des zones de police, une pression politique sera exercée pour conserver une part importante des activités. Cette pression sera renforcée par la suroffre attendue d’officiers qui, de cette manière, pourraient quand même recevoir une fonction dirigeante. Tout dépendra de l’étendue de la nouvelle zone issue de la fusion. Si celle-ci est très vaste, on peut s’attendre à ce que les discussions liées à la fusion mettent la pression pour conserver une fonction de police de base à part entière dans chaque zone de police existante. Les arguments tels que « la particularité » et « la spécificité » seront certainement abordés à cette occasion. Si l’on </w:t>
      </w:r>
      <w:r>
        <w:rPr>
          <w:bCs/>
          <w:lang w:val="fr-FR"/>
        </w:rPr>
        <w:t>admet ces</w:t>
      </w:r>
      <w:r w:rsidRPr="00341A01">
        <w:rPr>
          <w:bCs/>
          <w:lang w:val="fr-FR"/>
        </w:rPr>
        <w:t xml:space="preserve"> arguments, il sera difficile de comprimer effectivement les frais de gestion.</w:t>
      </w:r>
    </w:p>
    <w:p w:rsidR="00A44964" w:rsidRPr="00341A01" w:rsidRDefault="00A44964" w:rsidP="00A44964">
      <w:pPr>
        <w:rPr>
          <w:bCs/>
          <w:lang w:val="fr-FR"/>
        </w:rPr>
      </w:pPr>
      <w:r w:rsidRPr="00341A01">
        <w:rPr>
          <w:bCs/>
          <w:lang w:val="fr-FR"/>
        </w:rPr>
        <w:t xml:space="preserve">Cependant, ce scénario ne doit pas forcément devenir réalité. La zone de police Bruxelles-Nord prouve depuis des années déjà que l’on peut aussi organiser un corps métropolitain comme une police de quartier. La plupart des fonctionnalités de base y sont organisées au niveau du quartier et, dans le même temps, les frais de gestion sont parfaitement sous contrôle. Par souci d’exhaustivité, il faut cependant ajouter que, sur le plan politique et social, les cartes semblent plus simples dans un contexte métropolitain qu’en cas de fusion de plusieurs zones </w:t>
      </w:r>
      <w:proofErr w:type="spellStart"/>
      <w:r w:rsidRPr="00341A01">
        <w:rPr>
          <w:bCs/>
          <w:lang w:val="fr-FR"/>
        </w:rPr>
        <w:t>pluricommunales</w:t>
      </w:r>
      <w:proofErr w:type="spellEnd"/>
      <w:r w:rsidRPr="00341A01">
        <w:rPr>
          <w:bCs/>
          <w:lang w:val="fr-FR"/>
        </w:rPr>
        <w:t xml:space="preserve"> avec une morphologie différente (Pauwels et </w:t>
      </w:r>
      <w:proofErr w:type="gramStart"/>
      <w:r w:rsidRPr="00341A01">
        <w:rPr>
          <w:bCs/>
          <w:lang w:val="fr-FR"/>
        </w:rPr>
        <w:t>al.,</w:t>
      </w:r>
      <w:proofErr w:type="gramEnd"/>
      <w:r w:rsidRPr="00341A01">
        <w:rPr>
          <w:bCs/>
          <w:lang w:val="fr-FR"/>
        </w:rPr>
        <w:t xml:space="preserve"> 2012). En résumé, nous pouvons affirmer qu’une fusion de zones de police ne générera pas nécessairement des effets d’augmentation d’échelle sous la forme d’une diminution de frais d</w:t>
      </w:r>
      <w:r>
        <w:rPr>
          <w:bCs/>
          <w:lang w:val="fr-FR"/>
        </w:rPr>
        <w:t>e gestion. Il faudra y veiller attentivement</w:t>
      </w:r>
      <w:r w:rsidRPr="00341A01">
        <w:rPr>
          <w:bCs/>
          <w:lang w:val="fr-FR"/>
        </w:rPr>
        <w:t xml:space="preserve">. </w:t>
      </w:r>
    </w:p>
    <w:p w:rsidR="00A44964" w:rsidRPr="00341A01" w:rsidRDefault="00A44964" w:rsidP="00A44964">
      <w:pPr>
        <w:rPr>
          <w:bCs/>
          <w:lang w:val="fr-FR"/>
        </w:rPr>
      </w:pPr>
      <w:r w:rsidRPr="0048730B">
        <w:rPr>
          <w:bCs/>
          <w:lang w:val="fr-FR"/>
        </w:rPr>
        <w:t>À cet égard,</w:t>
      </w:r>
      <w:r w:rsidRPr="00341A01">
        <w:rPr>
          <w:bCs/>
          <w:lang w:val="fr-FR"/>
        </w:rPr>
        <w:t xml:space="preserve"> une augmentation d’échelle sous la forme d’une collaboration intensive semble plus simple. En effet, on procède en sens inverse étant donné que l’on recherche pour toutes les tâches de gestion (politique du personnel, logistique, informatique, activités d’appui à la politique) des opportunités pour créer une situation </w:t>
      </w:r>
      <w:proofErr w:type="spellStart"/>
      <w:r w:rsidRPr="00341A01">
        <w:rPr>
          <w:bCs/>
          <w:lang w:val="fr-FR"/>
        </w:rPr>
        <w:t>win-win</w:t>
      </w:r>
      <w:proofErr w:type="spellEnd"/>
      <w:r w:rsidRPr="00341A01">
        <w:rPr>
          <w:bCs/>
          <w:lang w:val="fr-FR"/>
        </w:rPr>
        <w:t xml:space="preserve"> en regroupant les forces et possibilités. Par ailleurs, il faut souligner qu’entre les zones de police limbourgeoises aussi, </w:t>
      </w:r>
      <w:r>
        <w:rPr>
          <w:bCs/>
          <w:lang w:val="fr-FR"/>
        </w:rPr>
        <w:t xml:space="preserve">un important appui </w:t>
      </w:r>
      <w:r w:rsidRPr="00341A01">
        <w:rPr>
          <w:bCs/>
          <w:lang w:val="fr-FR"/>
        </w:rPr>
        <w:t xml:space="preserve">réciproque latéral est déjà apporté sous la forme du partage de la capacité </w:t>
      </w:r>
      <w:r>
        <w:rPr>
          <w:bCs/>
          <w:lang w:val="fr-FR"/>
        </w:rPr>
        <w:t>cellulaire</w:t>
      </w:r>
      <w:r w:rsidRPr="00341A01">
        <w:rPr>
          <w:bCs/>
          <w:lang w:val="fr-FR"/>
        </w:rPr>
        <w:t xml:space="preserve"> et de la mise à disposition d’un véhicule de transport adapté pour la </w:t>
      </w:r>
      <w:r>
        <w:rPr>
          <w:bCs/>
          <w:lang w:val="fr-FR"/>
        </w:rPr>
        <w:t>fourniture</w:t>
      </w:r>
      <w:r w:rsidRPr="00341A01">
        <w:rPr>
          <w:bCs/>
          <w:lang w:val="fr-FR"/>
        </w:rPr>
        <w:t xml:space="preserve"> de capacité hypothéquée (</w:t>
      </w:r>
      <w:proofErr w:type="spellStart"/>
      <w:r w:rsidRPr="00341A01">
        <w:rPr>
          <w:bCs/>
          <w:lang w:val="fr-FR"/>
        </w:rPr>
        <w:t>HyCap</w:t>
      </w:r>
      <w:proofErr w:type="spellEnd"/>
      <w:r w:rsidRPr="00341A01">
        <w:rPr>
          <w:bCs/>
          <w:lang w:val="fr-FR"/>
        </w:rPr>
        <w:t>) (</w:t>
      </w:r>
      <w:proofErr w:type="spellStart"/>
      <w:r w:rsidRPr="00341A01">
        <w:rPr>
          <w:bCs/>
          <w:lang w:val="fr-FR"/>
        </w:rPr>
        <w:t>Mulleners</w:t>
      </w:r>
      <w:proofErr w:type="spellEnd"/>
      <w:r w:rsidRPr="00341A01">
        <w:rPr>
          <w:bCs/>
          <w:lang w:val="fr-FR"/>
        </w:rPr>
        <w:t>, 2012).</w:t>
      </w:r>
    </w:p>
    <w:p w:rsidR="00A44964" w:rsidRPr="00341A01" w:rsidRDefault="00A44964" w:rsidP="00A44964">
      <w:pPr>
        <w:rPr>
          <w:bCs/>
          <w:lang w:val="fr-FR"/>
        </w:rPr>
      </w:pPr>
      <w:r w:rsidRPr="00341A01">
        <w:rPr>
          <w:bCs/>
          <w:lang w:val="fr-FR"/>
        </w:rPr>
        <w:t>Comme indiqué précédemment</w:t>
      </w:r>
      <w:r>
        <w:rPr>
          <w:bCs/>
          <w:lang w:val="fr-FR"/>
        </w:rPr>
        <w:t>,</w:t>
      </w:r>
      <w:r w:rsidRPr="00341A01">
        <w:rPr>
          <w:bCs/>
          <w:lang w:val="fr-FR"/>
        </w:rPr>
        <w:t xml:space="preserve"> nous devons surtout considérer le niveau local sur le plan financier, dans l’exercice d’augmentation de l’échelle, et, plus spécifiquement, </w:t>
      </w:r>
      <w:r>
        <w:rPr>
          <w:bCs/>
          <w:lang w:val="fr-FR"/>
        </w:rPr>
        <w:t>la contribution</w:t>
      </w:r>
      <w:r w:rsidRPr="00341A01">
        <w:rPr>
          <w:bCs/>
          <w:lang w:val="fr-FR"/>
        </w:rPr>
        <w:t xml:space="preserve"> des communes par leur dotation communale à la zone. Sur ce plan aussi, il existe une grande différence entre une fusion et le concept d’une collaboration poussée entre zones de police. Une fusion a des conséquences sur la composition du conseil de police. Comme déjà indiqué dans les négociations en cours entre les zones de police</w:t>
      </w:r>
      <w:r w:rsidRPr="00341A01">
        <w:rPr>
          <w:lang w:val="fr-FR"/>
        </w:rPr>
        <w:t xml:space="preserve"> HAZODI, Sint-Truiden/Gingelom/Nieuwerkerken et </w:t>
      </w:r>
      <w:proofErr w:type="spellStart"/>
      <w:r w:rsidRPr="00341A01">
        <w:rPr>
          <w:lang w:val="fr-FR"/>
        </w:rPr>
        <w:t>Kanton</w:t>
      </w:r>
      <w:proofErr w:type="spellEnd"/>
      <w:r w:rsidRPr="00341A01">
        <w:rPr>
          <w:lang w:val="fr-FR"/>
        </w:rPr>
        <w:t xml:space="preserve"> Borgloon</w:t>
      </w:r>
      <w:r w:rsidRPr="00341A01">
        <w:rPr>
          <w:bCs/>
          <w:lang w:val="fr-FR"/>
        </w:rPr>
        <w:t>, il est pratiquement impossible d’éviter que la contribution financière de chaque commune participante se traduise dans le poids des voix au sein du conseil de police. De cette manière, les rapports de force se traduisent également dans la zone issue de la fusion. Le principe défendable selon lequel celui qui, proportionnellement, paie le plus a également le plus la voix au chapitre</w:t>
      </w:r>
      <w:r>
        <w:rPr>
          <w:bCs/>
          <w:lang w:val="fr-FR"/>
        </w:rPr>
        <w:t>,</w:t>
      </w:r>
      <w:r w:rsidRPr="00341A01">
        <w:rPr>
          <w:bCs/>
          <w:lang w:val="fr-FR"/>
        </w:rPr>
        <w:t xml:space="preserve"> place les communes plus petites dans une position minoritaire. Cela peut avoir un impact sur leur engagement et, dans certains cas, conduire à l’aliénation </w:t>
      </w:r>
      <w:r>
        <w:rPr>
          <w:bCs/>
          <w:lang w:val="fr-FR"/>
        </w:rPr>
        <w:t>du fonctionnement policier local</w:t>
      </w:r>
      <w:r w:rsidRPr="00341A01">
        <w:rPr>
          <w:bCs/>
          <w:lang w:val="fr-FR"/>
        </w:rPr>
        <w:t xml:space="preserve">. Si l’engagement disparaît, l’étape suivante, à savoir la remise en question de la contribution financière à la zone issue de la fusion, n’est pas loin (Boon et </w:t>
      </w:r>
      <w:proofErr w:type="gramStart"/>
      <w:r w:rsidRPr="00341A01">
        <w:rPr>
          <w:bCs/>
          <w:lang w:val="fr-FR"/>
        </w:rPr>
        <w:t>al.,</w:t>
      </w:r>
      <w:proofErr w:type="gramEnd"/>
      <w:r w:rsidRPr="00341A01">
        <w:rPr>
          <w:bCs/>
          <w:lang w:val="fr-FR"/>
        </w:rPr>
        <w:t xml:space="preserve"> 2012). Une aliénation possible est une situation très indésirable dans notre concept d’organisation policière. La politique locale de sécurité et la politique policière locale se fonde</w:t>
      </w:r>
      <w:r>
        <w:rPr>
          <w:bCs/>
          <w:lang w:val="fr-FR"/>
        </w:rPr>
        <w:t>nt</w:t>
      </w:r>
      <w:r w:rsidRPr="00341A01">
        <w:rPr>
          <w:bCs/>
          <w:lang w:val="fr-FR"/>
        </w:rPr>
        <w:t xml:space="preserve"> sur le rôle actif et directeur du bourgmestre, </w:t>
      </w:r>
      <w:r>
        <w:rPr>
          <w:bCs/>
          <w:lang w:val="fr-FR"/>
        </w:rPr>
        <w:t xml:space="preserve">qui est </w:t>
      </w:r>
      <w:r w:rsidRPr="00341A01">
        <w:rPr>
          <w:bCs/>
          <w:lang w:val="fr-FR"/>
        </w:rPr>
        <w:t>également responsable de la police administrative et premier responsable politique dans la commune. Si les bourgmestres perdent leur implication dans leur zone de police, la situation risque de s’en trouver affectée.</w:t>
      </w:r>
    </w:p>
    <w:p w:rsidR="00A44964" w:rsidRPr="00341A01" w:rsidRDefault="00A44964" w:rsidP="00A44964">
      <w:pPr>
        <w:rPr>
          <w:bCs/>
          <w:lang w:val="fr-FR"/>
        </w:rPr>
      </w:pPr>
      <w:r w:rsidRPr="00341A01">
        <w:rPr>
          <w:bCs/>
          <w:lang w:val="fr-FR"/>
        </w:rPr>
        <w:t>Le sondage réalisé parmi les bourgmestres dans l’enquête de la VVSG de 2009 a indiqué que les bourgmestres des zones rurales étaient parfaitement satisfaits de la façon dont, par l’intermédiaire du collège de police, ils pouvaient diriger leur zone de police (</w:t>
      </w:r>
      <w:r w:rsidRPr="00341A01">
        <w:rPr>
          <w:lang w:val="fr-FR"/>
        </w:rPr>
        <w:t xml:space="preserve">Van </w:t>
      </w:r>
      <w:proofErr w:type="spellStart"/>
      <w:r w:rsidRPr="00341A01">
        <w:rPr>
          <w:lang w:val="fr-FR"/>
        </w:rPr>
        <w:t>Heddeghem</w:t>
      </w:r>
      <w:proofErr w:type="spellEnd"/>
      <w:r w:rsidRPr="00341A01">
        <w:rPr>
          <w:lang w:val="fr-FR"/>
        </w:rPr>
        <w:t xml:space="preserve"> et </w:t>
      </w:r>
      <w:proofErr w:type="gramStart"/>
      <w:r w:rsidRPr="00341A01">
        <w:rPr>
          <w:lang w:val="fr-FR"/>
        </w:rPr>
        <w:t>al.,</w:t>
      </w:r>
      <w:proofErr w:type="gramEnd"/>
      <w:r w:rsidRPr="00341A01">
        <w:rPr>
          <w:bCs/>
          <w:lang w:val="fr-FR"/>
        </w:rPr>
        <w:t xml:space="preserve"> 2008). </w:t>
      </w:r>
      <w:r>
        <w:rPr>
          <w:bCs/>
          <w:lang w:val="fr-FR"/>
        </w:rPr>
        <w:t>Cette donnée a été</w:t>
      </w:r>
      <w:r w:rsidRPr="00341A01">
        <w:rPr>
          <w:bCs/>
          <w:lang w:val="fr-FR"/>
        </w:rPr>
        <w:t xml:space="preserve"> </w:t>
      </w:r>
      <w:r>
        <w:rPr>
          <w:bCs/>
          <w:lang w:val="fr-FR"/>
        </w:rPr>
        <w:t xml:space="preserve">également </w:t>
      </w:r>
      <w:r w:rsidRPr="00341A01">
        <w:rPr>
          <w:bCs/>
          <w:lang w:val="fr-FR"/>
        </w:rPr>
        <w:t>confirmé</w:t>
      </w:r>
      <w:r>
        <w:rPr>
          <w:bCs/>
          <w:lang w:val="fr-FR"/>
        </w:rPr>
        <w:t>e</w:t>
      </w:r>
      <w:r w:rsidRPr="00341A01">
        <w:rPr>
          <w:bCs/>
          <w:lang w:val="fr-FR"/>
        </w:rPr>
        <w:t xml:space="preserve"> dans le sondage des bourgmestres limbourgeois (voir 5.2.2.). La politique et la direction vont de pair, tout comme la politique et la gestion et la direction et la gestion. On </w:t>
      </w:r>
      <w:r>
        <w:rPr>
          <w:bCs/>
          <w:lang w:val="fr-FR"/>
        </w:rPr>
        <w:t xml:space="preserve">ne </w:t>
      </w:r>
      <w:r w:rsidRPr="00341A01">
        <w:rPr>
          <w:bCs/>
          <w:lang w:val="fr-FR"/>
        </w:rPr>
        <w:t xml:space="preserve">peut imaginer de mener une politique policière sans avoir de prise sur la gestion des moyens de la police locale, fût-ce indirectement. </w:t>
      </w:r>
      <w:r>
        <w:rPr>
          <w:bCs/>
          <w:lang w:val="fr-FR"/>
        </w:rPr>
        <w:t xml:space="preserve">D’aucuns </w:t>
      </w:r>
      <w:r w:rsidRPr="00341A01">
        <w:rPr>
          <w:bCs/>
          <w:lang w:val="fr-FR"/>
        </w:rPr>
        <w:t xml:space="preserve"> y voient le point de rupture possible lorsqu’il s’agit d’une fusion de zones de police, a fortiori lorsque cette fusion conduit à réunir des villes et zones urbanisées avec de petites communes rurales. Peut-être fait-on alors une bonne affaire avec la gestion de la structure des coûts</w:t>
      </w:r>
      <w:r>
        <w:rPr>
          <w:bCs/>
          <w:lang w:val="fr-FR"/>
        </w:rPr>
        <w:t>,</w:t>
      </w:r>
      <w:r w:rsidRPr="00341A01">
        <w:rPr>
          <w:bCs/>
          <w:lang w:val="fr-FR"/>
        </w:rPr>
        <w:t xml:space="preserve"> mais le revers de la médaille est que l’on compromet les mécanismes de direction (</w:t>
      </w:r>
      <w:r w:rsidRPr="00341A01">
        <w:rPr>
          <w:lang w:val="fr-FR"/>
        </w:rPr>
        <w:t xml:space="preserve">De </w:t>
      </w:r>
      <w:proofErr w:type="spellStart"/>
      <w:r w:rsidRPr="00341A01">
        <w:rPr>
          <w:lang w:val="fr-FR"/>
        </w:rPr>
        <w:t>Schepper</w:t>
      </w:r>
      <w:proofErr w:type="spellEnd"/>
      <w:r w:rsidRPr="00341A01">
        <w:rPr>
          <w:lang w:val="fr-FR"/>
        </w:rPr>
        <w:t xml:space="preserve"> &amp; Van </w:t>
      </w:r>
      <w:proofErr w:type="spellStart"/>
      <w:r w:rsidRPr="00341A01">
        <w:rPr>
          <w:lang w:val="fr-FR"/>
        </w:rPr>
        <w:t>Heddeghem</w:t>
      </w:r>
      <w:proofErr w:type="spellEnd"/>
      <w:r w:rsidRPr="00341A01">
        <w:rPr>
          <w:lang w:val="fr-FR"/>
        </w:rPr>
        <w:t>, 2012</w:t>
      </w:r>
      <w:r w:rsidRPr="00341A01">
        <w:rPr>
          <w:bCs/>
          <w:lang w:val="fr-FR"/>
        </w:rPr>
        <w:t xml:space="preserve">). C’est une crainte qui a été exprimée à plusieurs reprises lors des entretiens avec les bourgmestres du Limbourg. Cette crainte se concrétise surtout à propos </w:t>
      </w:r>
      <w:r>
        <w:rPr>
          <w:bCs/>
          <w:lang w:val="fr-FR"/>
        </w:rPr>
        <w:t>du travail de</w:t>
      </w:r>
      <w:r w:rsidRPr="00341A01">
        <w:rPr>
          <w:bCs/>
          <w:lang w:val="fr-FR"/>
        </w:rPr>
        <w:t xml:space="preserve"> quartier et de la synergie entre cette police de proximité et les services communaux. </w:t>
      </w:r>
      <w:r w:rsidRPr="00341A01">
        <w:rPr>
          <w:lang w:val="fr-FR"/>
        </w:rPr>
        <w:t xml:space="preserve">Boon, De Witte en Cornelis </w:t>
      </w:r>
      <w:r w:rsidRPr="00341A01">
        <w:rPr>
          <w:bCs/>
          <w:lang w:val="fr-FR"/>
        </w:rPr>
        <w:t xml:space="preserve">affirment à cet égard : « </w:t>
      </w:r>
      <w:proofErr w:type="spellStart"/>
      <w:r w:rsidRPr="00341A01">
        <w:rPr>
          <w:i/>
          <w:iCs/>
          <w:lang w:val="fr-FR"/>
        </w:rPr>
        <w:t>Hoe</w:t>
      </w:r>
      <w:proofErr w:type="spellEnd"/>
      <w:r w:rsidRPr="00341A01">
        <w:rPr>
          <w:i/>
          <w:iCs/>
          <w:lang w:val="fr-FR"/>
        </w:rPr>
        <w:t xml:space="preserve"> </w:t>
      </w:r>
      <w:proofErr w:type="spellStart"/>
      <w:r w:rsidRPr="00341A01">
        <w:rPr>
          <w:i/>
          <w:iCs/>
          <w:lang w:val="fr-FR"/>
        </w:rPr>
        <w:t>groter</w:t>
      </w:r>
      <w:proofErr w:type="spellEnd"/>
      <w:r w:rsidRPr="00341A01">
        <w:rPr>
          <w:i/>
          <w:iCs/>
          <w:lang w:val="fr-FR"/>
        </w:rPr>
        <w:t xml:space="preserve"> de </w:t>
      </w:r>
      <w:proofErr w:type="spellStart"/>
      <w:r w:rsidRPr="00341A01">
        <w:rPr>
          <w:i/>
          <w:iCs/>
          <w:lang w:val="fr-FR"/>
        </w:rPr>
        <w:t>schaal</w:t>
      </w:r>
      <w:proofErr w:type="spellEnd"/>
      <w:r w:rsidRPr="00341A01">
        <w:rPr>
          <w:i/>
          <w:iCs/>
          <w:lang w:val="fr-FR"/>
        </w:rPr>
        <w:t xml:space="preserve">, </w:t>
      </w:r>
      <w:proofErr w:type="spellStart"/>
      <w:r w:rsidRPr="00341A01">
        <w:rPr>
          <w:i/>
          <w:iCs/>
          <w:lang w:val="fr-FR"/>
        </w:rPr>
        <w:t>hoe</w:t>
      </w:r>
      <w:proofErr w:type="spellEnd"/>
      <w:r w:rsidRPr="00341A01">
        <w:rPr>
          <w:i/>
          <w:iCs/>
          <w:lang w:val="fr-FR"/>
        </w:rPr>
        <w:t xml:space="preserve"> </w:t>
      </w:r>
      <w:proofErr w:type="spellStart"/>
      <w:r w:rsidRPr="00341A01">
        <w:rPr>
          <w:i/>
          <w:iCs/>
          <w:lang w:val="fr-FR"/>
        </w:rPr>
        <w:t>verder</w:t>
      </w:r>
      <w:proofErr w:type="spellEnd"/>
      <w:r w:rsidRPr="00341A01">
        <w:rPr>
          <w:i/>
          <w:iCs/>
          <w:lang w:val="fr-FR"/>
        </w:rPr>
        <w:t xml:space="preserve"> de </w:t>
      </w:r>
      <w:proofErr w:type="spellStart"/>
      <w:r w:rsidRPr="00341A01">
        <w:rPr>
          <w:i/>
          <w:iCs/>
          <w:lang w:val="fr-FR"/>
        </w:rPr>
        <w:t>politie</w:t>
      </w:r>
      <w:proofErr w:type="spellEnd"/>
      <w:r w:rsidRPr="00341A01">
        <w:rPr>
          <w:i/>
          <w:iCs/>
          <w:lang w:val="fr-FR"/>
        </w:rPr>
        <w:t xml:space="preserve"> </w:t>
      </w:r>
      <w:proofErr w:type="spellStart"/>
      <w:r w:rsidRPr="00341A01">
        <w:rPr>
          <w:i/>
          <w:iCs/>
          <w:lang w:val="fr-FR"/>
        </w:rPr>
        <w:t>af</w:t>
      </w:r>
      <w:proofErr w:type="spellEnd"/>
      <w:r w:rsidRPr="00341A01">
        <w:rPr>
          <w:i/>
          <w:iCs/>
          <w:lang w:val="fr-FR"/>
        </w:rPr>
        <w:t xml:space="preserve"> </w:t>
      </w:r>
      <w:proofErr w:type="spellStart"/>
      <w:r w:rsidRPr="00341A01">
        <w:rPr>
          <w:i/>
          <w:iCs/>
          <w:lang w:val="fr-FR"/>
        </w:rPr>
        <w:t>staat</w:t>
      </w:r>
      <w:proofErr w:type="spellEnd"/>
      <w:r w:rsidRPr="00341A01">
        <w:rPr>
          <w:i/>
          <w:iCs/>
          <w:lang w:val="fr-FR"/>
        </w:rPr>
        <w:t xml:space="preserve"> van de </w:t>
      </w:r>
      <w:proofErr w:type="spellStart"/>
      <w:r w:rsidRPr="00341A01">
        <w:rPr>
          <w:i/>
          <w:iCs/>
          <w:lang w:val="fr-FR"/>
        </w:rPr>
        <w:t>gemeentelijke</w:t>
      </w:r>
      <w:proofErr w:type="spellEnd"/>
      <w:r w:rsidRPr="00341A01">
        <w:rPr>
          <w:i/>
          <w:iCs/>
          <w:lang w:val="fr-FR"/>
        </w:rPr>
        <w:t xml:space="preserve"> </w:t>
      </w:r>
      <w:proofErr w:type="spellStart"/>
      <w:r w:rsidRPr="00341A01">
        <w:rPr>
          <w:i/>
          <w:iCs/>
          <w:lang w:val="fr-FR"/>
        </w:rPr>
        <w:t>diensten</w:t>
      </w:r>
      <w:proofErr w:type="spellEnd"/>
      <w:r w:rsidRPr="00341A01">
        <w:rPr>
          <w:i/>
          <w:iCs/>
          <w:lang w:val="fr-FR"/>
        </w:rPr>
        <w:t xml:space="preserve"> » </w:t>
      </w:r>
      <w:r w:rsidRPr="00341A01">
        <w:rPr>
          <w:bCs/>
          <w:lang w:val="fr-FR"/>
        </w:rPr>
        <w:t>(plus l’échelle est grande, plus la police s’éloigne des services communaux » (2012, p. 75). Cela explique peut-être la grande réticence de nombreux bourgmestre</w:t>
      </w:r>
      <w:r>
        <w:rPr>
          <w:bCs/>
          <w:lang w:val="fr-FR"/>
        </w:rPr>
        <w:t>s</w:t>
      </w:r>
      <w:r w:rsidRPr="00341A01">
        <w:rPr>
          <w:bCs/>
          <w:lang w:val="fr-FR"/>
        </w:rPr>
        <w:t xml:space="preserve"> limbourgeois à la perspective d’une fusion.</w:t>
      </w:r>
    </w:p>
    <w:p w:rsidR="00A44964" w:rsidRPr="00341A01" w:rsidRDefault="00A44964" w:rsidP="00A44964">
      <w:pPr>
        <w:rPr>
          <w:bCs/>
          <w:lang w:val="fr-FR"/>
        </w:rPr>
      </w:pPr>
      <w:r w:rsidRPr="00341A01">
        <w:rPr>
          <w:bCs/>
          <w:lang w:val="fr-FR"/>
        </w:rPr>
        <w:t xml:space="preserve">L’indissociable cohésion entre l’autorité, la politique, la direction et la gestion s’exprime encore dans un autre domaine crucial, à savoir dans la politique de sécurité locale. Conformément aux lignes de force de la politique belge en matière de sécurité, telles qu’elles sont définies dans la réforme </w:t>
      </w:r>
      <w:proofErr w:type="spellStart"/>
      <w:r w:rsidRPr="00341A01">
        <w:rPr>
          <w:bCs/>
          <w:lang w:val="fr-FR"/>
        </w:rPr>
        <w:t>Octopus</w:t>
      </w:r>
      <w:proofErr w:type="spellEnd"/>
      <w:r w:rsidRPr="00341A01">
        <w:rPr>
          <w:bCs/>
          <w:lang w:val="fr-FR"/>
        </w:rPr>
        <w:t xml:space="preserve">, nous sommes en présence d’une politique de sécurité intégrale et intégrée qui adopte une approche </w:t>
      </w:r>
      <w:proofErr w:type="spellStart"/>
      <w:r w:rsidRPr="00341A01">
        <w:rPr>
          <w:bCs/>
          <w:i/>
          <w:lang w:val="fr-FR"/>
        </w:rPr>
        <w:t>bottom</w:t>
      </w:r>
      <w:proofErr w:type="spellEnd"/>
      <w:r w:rsidRPr="00341A01">
        <w:rPr>
          <w:bCs/>
          <w:i/>
          <w:lang w:val="fr-FR"/>
        </w:rPr>
        <w:t>-up</w:t>
      </w:r>
      <w:r w:rsidRPr="00341A01">
        <w:rPr>
          <w:bCs/>
          <w:lang w:val="fr-FR"/>
        </w:rPr>
        <w:t xml:space="preserve"> et est ensuite </w:t>
      </w:r>
      <w:proofErr w:type="gramStart"/>
      <w:r w:rsidRPr="00341A01">
        <w:rPr>
          <w:bCs/>
          <w:lang w:val="fr-FR"/>
        </w:rPr>
        <w:t>ancrée</w:t>
      </w:r>
      <w:proofErr w:type="gramEnd"/>
      <w:r w:rsidRPr="00341A01">
        <w:rPr>
          <w:bCs/>
          <w:lang w:val="fr-FR"/>
        </w:rPr>
        <w:t xml:space="preserve"> dans le plan zonal de sécurité. Le caractère intégral de la politique de sécurité renvoie à la fois à la chaîne de sécurité intégrale (</w:t>
      </w:r>
      <w:r>
        <w:rPr>
          <w:bCs/>
          <w:lang w:val="fr-FR"/>
        </w:rPr>
        <w:t>formation de l’</w:t>
      </w:r>
      <w:r w:rsidRPr="00341A01">
        <w:rPr>
          <w:bCs/>
          <w:lang w:val="fr-FR"/>
        </w:rPr>
        <w:t>image, prévention, répression et suivi) et à l’ambition d’approcher un problème de sécurité dans son intégralité. Le caractère intégré porte sur le fait que l’on implique tous les acteurs pertinents dans l’approche et ce</w:t>
      </w:r>
      <w:r>
        <w:rPr>
          <w:bCs/>
          <w:lang w:val="fr-FR"/>
        </w:rPr>
        <w:t>,</w:t>
      </w:r>
      <w:r w:rsidRPr="00341A01">
        <w:rPr>
          <w:bCs/>
          <w:lang w:val="fr-FR"/>
        </w:rPr>
        <w:t xml:space="preserve"> à chaque échelon de la chaîne de sécurité. La sécurité est l’affaire de toute la communauté et n’est certainement pas le champ d’action exclusif des services de police. Du reste, c’était déjà la philosophie lors du lancement des contrats </w:t>
      </w:r>
      <w:r>
        <w:rPr>
          <w:bCs/>
          <w:lang w:val="fr-FR"/>
        </w:rPr>
        <w:t>de sécurité et de prévention</w:t>
      </w:r>
      <w:r w:rsidRPr="00341A01">
        <w:rPr>
          <w:bCs/>
          <w:lang w:val="fr-FR"/>
        </w:rPr>
        <w:t xml:space="preserve"> au début des années 90 (De </w:t>
      </w:r>
      <w:proofErr w:type="spellStart"/>
      <w:r w:rsidRPr="00341A01">
        <w:rPr>
          <w:bCs/>
          <w:lang w:val="fr-FR"/>
        </w:rPr>
        <w:t>Ruyver</w:t>
      </w:r>
      <w:proofErr w:type="spellEnd"/>
      <w:r w:rsidRPr="00341A01">
        <w:rPr>
          <w:bCs/>
          <w:lang w:val="fr-FR"/>
        </w:rPr>
        <w:t>, 2013).</w:t>
      </w:r>
    </w:p>
    <w:p w:rsidR="00A44964" w:rsidRPr="00341A01" w:rsidRDefault="00A44964" w:rsidP="00A44964">
      <w:pPr>
        <w:rPr>
          <w:bCs/>
          <w:lang w:val="fr-FR"/>
        </w:rPr>
      </w:pPr>
      <w:r w:rsidRPr="00341A01">
        <w:rPr>
          <w:bCs/>
          <w:lang w:val="fr-FR"/>
        </w:rPr>
        <w:t xml:space="preserve">Le parallèle entre la structuration de la politique de sécurité et l’organisation de la police intégrée montre clairement que la réforme </w:t>
      </w:r>
      <w:proofErr w:type="spellStart"/>
      <w:r w:rsidRPr="00341A01">
        <w:rPr>
          <w:bCs/>
          <w:lang w:val="fr-FR"/>
        </w:rPr>
        <w:t>Octopus</w:t>
      </w:r>
      <w:proofErr w:type="spellEnd"/>
      <w:r w:rsidRPr="00341A01">
        <w:rPr>
          <w:bCs/>
          <w:lang w:val="fr-FR"/>
        </w:rPr>
        <w:t xml:space="preserve"> fait de la police fédérale et de la police locale les acteurs clés de la politique de sécurité. Sur le plan local, le procureur du Roi et le bourgmestre le sont aussi et ce dernier représente </w:t>
      </w:r>
      <w:r>
        <w:rPr>
          <w:bCs/>
          <w:lang w:val="fr-FR"/>
        </w:rPr>
        <w:t>tous les dispositifs communaux</w:t>
      </w:r>
      <w:r w:rsidRPr="00341A01">
        <w:rPr>
          <w:bCs/>
          <w:lang w:val="fr-FR"/>
        </w:rPr>
        <w:t xml:space="preserve"> qui peuvent contribuer par la prévention, la répression (par exemple, des sanctions administratives communales) mais aussi sur le plan de l’a</w:t>
      </w:r>
      <w:r>
        <w:rPr>
          <w:bCs/>
          <w:lang w:val="fr-FR"/>
        </w:rPr>
        <w:t>ssistance</w:t>
      </w:r>
      <w:r w:rsidRPr="00341A01">
        <w:rPr>
          <w:bCs/>
          <w:lang w:val="fr-FR"/>
        </w:rPr>
        <w:t xml:space="preserve"> et du suivi, à la politique intégrale de sécurité. Il se peut qu’il n’existe aucune base juridique formelle à la politique intégrale de sécurité qui aille au-delà des matières de police (</w:t>
      </w:r>
      <w:proofErr w:type="spellStart"/>
      <w:r w:rsidRPr="00341A01">
        <w:rPr>
          <w:lang w:val="fr-FR"/>
        </w:rPr>
        <w:t>Ponsaers</w:t>
      </w:r>
      <w:proofErr w:type="spellEnd"/>
      <w:r w:rsidRPr="00341A01">
        <w:rPr>
          <w:lang w:val="fr-FR"/>
        </w:rPr>
        <w:t xml:space="preserve">, 2001 ; Prins, Cachet, </w:t>
      </w:r>
      <w:proofErr w:type="spellStart"/>
      <w:r w:rsidRPr="00341A01">
        <w:rPr>
          <w:lang w:val="fr-FR"/>
        </w:rPr>
        <w:t>Ponsaers</w:t>
      </w:r>
      <w:proofErr w:type="spellEnd"/>
      <w:r w:rsidRPr="00341A01">
        <w:rPr>
          <w:lang w:val="fr-FR"/>
        </w:rPr>
        <w:t>, &amp; Hughes, 2012</w:t>
      </w:r>
      <w:r w:rsidRPr="00341A01">
        <w:rPr>
          <w:bCs/>
          <w:lang w:val="fr-FR"/>
        </w:rPr>
        <w:t>)</w:t>
      </w:r>
      <w:r>
        <w:rPr>
          <w:bCs/>
          <w:lang w:val="fr-FR"/>
        </w:rPr>
        <w:t xml:space="preserve"> ; or, </w:t>
      </w:r>
      <w:r w:rsidRPr="00341A01">
        <w:rPr>
          <w:bCs/>
          <w:lang w:val="fr-FR"/>
        </w:rPr>
        <w:t>c’est bien la direction qu’emprunte la politique de sécurité, même au niveau local (</w:t>
      </w:r>
      <w:proofErr w:type="spellStart"/>
      <w:r w:rsidRPr="00341A01">
        <w:rPr>
          <w:bCs/>
          <w:lang w:val="fr-FR"/>
        </w:rPr>
        <w:t>Pleysier</w:t>
      </w:r>
      <w:proofErr w:type="spellEnd"/>
      <w:r w:rsidRPr="00341A01">
        <w:rPr>
          <w:bCs/>
          <w:lang w:val="fr-FR"/>
        </w:rPr>
        <w:t xml:space="preserve">, 2007). Il ne peut en aller autrement. De nombreux problèmes sociaux et individuels </w:t>
      </w:r>
      <w:r>
        <w:rPr>
          <w:bCs/>
          <w:lang w:val="fr-FR"/>
        </w:rPr>
        <w:t>requièrent</w:t>
      </w:r>
      <w:r w:rsidRPr="00341A01">
        <w:rPr>
          <w:bCs/>
          <w:lang w:val="fr-FR"/>
        </w:rPr>
        <w:t xml:space="preserve">, en raison de leur complexité, une approche multiple. Une intervention de police, même s’il s’agit </w:t>
      </w:r>
      <w:r>
        <w:rPr>
          <w:bCs/>
          <w:lang w:val="fr-FR"/>
        </w:rPr>
        <w:t>de l’assistance policière aux victimes</w:t>
      </w:r>
      <w:r w:rsidRPr="00341A01">
        <w:rPr>
          <w:bCs/>
          <w:lang w:val="fr-FR"/>
        </w:rPr>
        <w:t xml:space="preserve"> peut être utile mais n’est jamais plus qu’</w:t>
      </w:r>
      <w:r>
        <w:rPr>
          <w:bCs/>
          <w:lang w:val="fr-FR"/>
        </w:rPr>
        <w:t>une approche symptomatique, quel</w:t>
      </w:r>
      <w:r w:rsidRPr="00341A01">
        <w:rPr>
          <w:bCs/>
          <w:lang w:val="fr-FR"/>
        </w:rPr>
        <w:t xml:space="preserve">que puisse être la qualité du service de police. L’efficacité de l’intervention policière est souvent déterminée par ce qui la suit, dans la chaîne du droit pénal et en dehors. Par conséquent, il est important que les bourgmestres </w:t>
      </w:r>
      <w:r>
        <w:rPr>
          <w:bCs/>
          <w:lang w:val="fr-FR"/>
        </w:rPr>
        <w:t>soient les régisseurs de</w:t>
      </w:r>
      <w:r w:rsidRPr="00341A01">
        <w:rPr>
          <w:bCs/>
          <w:lang w:val="fr-FR"/>
        </w:rPr>
        <w:t xml:space="preserve"> la sécurité intégrale (</w:t>
      </w:r>
      <w:r w:rsidRPr="00341A01">
        <w:rPr>
          <w:lang w:val="fr-FR"/>
        </w:rPr>
        <w:t xml:space="preserve">Boon et </w:t>
      </w:r>
      <w:proofErr w:type="gramStart"/>
      <w:r w:rsidRPr="00341A01">
        <w:rPr>
          <w:lang w:val="fr-FR"/>
        </w:rPr>
        <w:t>al.,</w:t>
      </w:r>
      <w:proofErr w:type="gramEnd"/>
      <w:r w:rsidRPr="00341A01">
        <w:rPr>
          <w:lang w:val="fr-FR"/>
        </w:rPr>
        <w:t xml:space="preserve"> </w:t>
      </w:r>
      <w:r w:rsidRPr="00341A01">
        <w:rPr>
          <w:bCs/>
          <w:lang w:val="fr-FR"/>
        </w:rPr>
        <w:t>2012).</w:t>
      </w:r>
    </w:p>
    <w:p w:rsidR="00A44964" w:rsidRPr="00341A01" w:rsidRDefault="00A44964" w:rsidP="00A44964">
      <w:pPr>
        <w:rPr>
          <w:bCs/>
          <w:lang w:val="fr-FR"/>
        </w:rPr>
      </w:pPr>
      <w:r w:rsidRPr="00341A01">
        <w:rPr>
          <w:bCs/>
          <w:lang w:val="fr-FR"/>
        </w:rPr>
        <w:t xml:space="preserve">Le sondage des bourgmestres limbourgeois révèle que c’est d’ailleurs le souhait explicite de ces derniers, quelle que soit l’échelle de leur zone de police. Pour ces raisons, ils souhaitent rester impliqués dans la gestion et l’autorité de la police locale. Les bourgmestres des communes plus petites qui font partie d’une zone </w:t>
      </w:r>
      <w:proofErr w:type="spellStart"/>
      <w:r w:rsidRPr="00341A01">
        <w:rPr>
          <w:bCs/>
          <w:lang w:val="fr-FR"/>
        </w:rPr>
        <w:t>pluricommunale</w:t>
      </w:r>
      <w:proofErr w:type="spellEnd"/>
      <w:r w:rsidRPr="00341A01">
        <w:rPr>
          <w:bCs/>
          <w:lang w:val="fr-FR"/>
        </w:rPr>
        <w:t xml:space="preserve"> sont satisfaits d’une étroite collaboration avec les inspecteurs de quartier. Les bourgmestres d’une ville ou d’une grande commune et les bourgmestres dans une zone </w:t>
      </w:r>
      <w:proofErr w:type="spellStart"/>
      <w:r w:rsidRPr="00341A01">
        <w:rPr>
          <w:bCs/>
          <w:lang w:val="fr-FR"/>
        </w:rPr>
        <w:t>monocommunale</w:t>
      </w:r>
      <w:proofErr w:type="spellEnd"/>
      <w:r w:rsidRPr="00341A01">
        <w:rPr>
          <w:bCs/>
          <w:lang w:val="fr-FR"/>
        </w:rPr>
        <w:t xml:space="preserve"> sont confrontés à la plupart des fonctionnalités de base, à l’exception de</w:t>
      </w:r>
      <w:r>
        <w:rPr>
          <w:bCs/>
          <w:lang w:val="fr-FR"/>
        </w:rPr>
        <w:t xml:space="preserve"> la recherche</w:t>
      </w:r>
      <w:r w:rsidRPr="00341A01">
        <w:rPr>
          <w:bCs/>
          <w:lang w:val="fr-FR"/>
        </w:rPr>
        <w:t xml:space="preserve">. La </w:t>
      </w:r>
      <w:r>
        <w:rPr>
          <w:bCs/>
          <w:lang w:val="fr-FR"/>
        </w:rPr>
        <w:t>recherche</w:t>
      </w:r>
      <w:r w:rsidRPr="00341A01">
        <w:rPr>
          <w:bCs/>
          <w:lang w:val="fr-FR"/>
        </w:rPr>
        <w:t xml:space="preserve"> est en effet considérée comme le service de police qui travaille exclusivement pour le procureur et est dirigé par le procureur. Pour plusieurs raisons, les services de police locaux ont intérêt à collaborer étroitement avec les services administratifs et sociaux de la zone. Cet impératif est inclus dans le concept de la </w:t>
      </w:r>
      <w:r w:rsidRPr="00341A01">
        <w:rPr>
          <w:bCs/>
          <w:i/>
          <w:lang w:val="fr-FR"/>
        </w:rPr>
        <w:t>fonction de police orientée vers la communauté</w:t>
      </w:r>
      <w:r w:rsidRPr="00341A01">
        <w:rPr>
          <w:bCs/>
          <w:lang w:val="fr-FR"/>
        </w:rPr>
        <w:t xml:space="preserve"> qui suppose une orientation externe.</w:t>
      </w:r>
    </w:p>
    <w:p w:rsidR="00A44964" w:rsidRPr="00341A01" w:rsidRDefault="00A44964" w:rsidP="00A44964">
      <w:pPr>
        <w:rPr>
          <w:bCs/>
          <w:lang w:val="fr-FR"/>
        </w:rPr>
      </w:pPr>
      <w:r w:rsidRPr="00341A01">
        <w:rPr>
          <w:bCs/>
          <w:lang w:val="fr-FR"/>
        </w:rPr>
        <w:t xml:space="preserve">Enfin, la zone de police peut également générer des effets d’économie d’échelle dans une collaboration structurelle avec le CPAS et les communes. Dans la zone de police de Sint-Pieters-Leeuw, on en a l’expérience et, dans le cadre d’un projet-pilote, une collaboration structurelle a été mise en place pour plusieurs services </w:t>
      </w:r>
      <w:r>
        <w:rPr>
          <w:bCs/>
          <w:lang w:val="fr-FR"/>
        </w:rPr>
        <w:t>d’appui</w:t>
      </w:r>
      <w:r w:rsidRPr="00341A01">
        <w:rPr>
          <w:bCs/>
          <w:lang w:val="fr-FR"/>
        </w:rPr>
        <w:t xml:space="preserve"> tels que l’informatique, la gestion de la documentation, la communication et l’archivage des dossiers (Boon et </w:t>
      </w:r>
      <w:proofErr w:type="gramStart"/>
      <w:r w:rsidRPr="00341A01">
        <w:rPr>
          <w:bCs/>
          <w:lang w:val="fr-FR"/>
        </w:rPr>
        <w:t>al.,</w:t>
      </w:r>
      <w:proofErr w:type="gramEnd"/>
      <w:r w:rsidRPr="00341A01">
        <w:rPr>
          <w:bCs/>
          <w:lang w:val="fr-FR"/>
        </w:rPr>
        <w:t xml:space="preserve"> 2012). Le but n’est pas tant de réduire des frais</w:t>
      </w:r>
      <w:r>
        <w:rPr>
          <w:bCs/>
          <w:lang w:val="fr-FR"/>
        </w:rPr>
        <w:t>,</w:t>
      </w:r>
      <w:r w:rsidRPr="00341A01">
        <w:rPr>
          <w:bCs/>
          <w:lang w:val="fr-FR"/>
        </w:rPr>
        <w:t xml:space="preserve"> mais surtout de travailler plus efficacement par l’intégration des services </w:t>
      </w:r>
      <w:r>
        <w:rPr>
          <w:bCs/>
          <w:lang w:val="fr-FR"/>
        </w:rPr>
        <w:t>d’appui</w:t>
      </w:r>
      <w:r w:rsidRPr="00341A01">
        <w:rPr>
          <w:bCs/>
          <w:lang w:val="fr-FR"/>
        </w:rPr>
        <w:t xml:space="preserve"> nécessaires. Naturellement, des effets d’économie d’échelle sont attendus lorsqu’un même service travaille</w:t>
      </w:r>
      <w:r>
        <w:rPr>
          <w:bCs/>
          <w:lang w:val="fr-FR"/>
        </w:rPr>
        <w:t xml:space="preserve"> </w:t>
      </w:r>
      <w:r w:rsidRPr="00341A01">
        <w:rPr>
          <w:bCs/>
          <w:lang w:val="fr-FR"/>
        </w:rPr>
        <w:t xml:space="preserve">pour trois organisations qui collaborent. Pour les communes et les CPAS, cette </w:t>
      </w:r>
      <w:r w:rsidRPr="00EE3ECB">
        <w:rPr>
          <w:bCs/>
          <w:lang w:val="fr-FR"/>
        </w:rPr>
        <w:t>collaboration est un acquis</w:t>
      </w:r>
      <w:r w:rsidRPr="00341A01">
        <w:rPr>
          <w:bCs/>
          <w:lang w:val="fr-FR"/>
        </w:rPr>
        <w:t xml:space="preserve"> qui s’inscrit dans le prolongement des objectifs du décret communal (2005) et du décret CPAS (2008). Les zones de police ne peuvent pas encore être autonomisées parce que l’on agit conformément aux principes de la Loi communale fédérale qui offre moins de liberté sur ce point (</w:t>
      </w:r>
      <w:r w:rsidRPr="00341A01">
        <w:rPr>
          <w:lang w:val="fr-FR"/>
        </w:rPr>
        <w:t xml:space="preserve">De </w:t>
      </w:r>
      <w:proofErr w:type="spellStart"/>
      <w:r w:rsidRPr="00341A01">
        <w:rPr>
          <w:lang w:val="fr-FR"/>
        </w:rPr>
        <w:t>Schepper</w:t>
      </w:r>
      <w:proofErr w:type="spellEnd"/>
      <w:r w:rsidRPr="00341A01">
        <w:rPr>
          <w:lang w:val="fr-FR"/>
        </w:rPr>
        <w:t xml:space="preserve"> &amp; Van </w:t>
      </w:r>
      <w:proofErr w:type="spellStart"/>
      <w:r w:rsidRPr="00341A01">
        <w:rPr>
          <w:lang w:val="fr-FR"/>
        </w:rPr>
        <w:t>Heddeghem</w:t>
      </w:r>
      <w:proofErr w:type="spellEnd"/>
      <w:r w:rsidRPr="00341A01">
        <w:rPr>
          <w:lang w:val="fr-FR"/>
        </w:rPr>
        <w:t>, 2012</w:t>
      </w:r>
      <w:r w:rsidRPr="00341A01">
        <w:rPr>
          <w:bCs/>
          <w:lang w:val="fr-FR"/>
        </w:rPr>
        <w:t>). Par ailleurs, l’AR du 17 septembre 2001, modifié par l’AR du 16 octobre 2009, définit l’organisation et les normes de fonctionnement des services de police afin d’assurer un service minimal équivalent à la population. Cela réduit également la marge pour conclure des accords de coopération avec d’autres partenaires que les zones de police. La gestion des coûts est l’un des objectifs de l’augmentation d’échelle ; l’autre réside dans l’augmentation de l’efficience et de l’efficacité. Ces derniers objectifs peuvent être réalisés à l’intérieur et à l’extérieur de sa propre organisation. Par ailleurs, les deux sont étroitement imbriqués. Les projets d’augmentation d’échelle ont pour avantage que, surtout dans les petites zones de police, ils offrent une marge pour développer des spéciali</w:t>
      </w:r>
      <w:r>
        <w:rPr>
          <w:bCs/>
          <w:lang w:val="fr-FR"/>
        </w:rPr>
        <w:t>sations, lesquelles</w:t>
      </w:r>
      <w:r w:rsidRPr="00341A01">
        <w:rPr>
          <w:bCs/>
          <w:lang w:val="fr-FR"/>
        </w:rPr>
        <w:t xml:space="preserve"> offre</w:t>
      </w:r>
      <w:r>
        <w:rPr>
          <w:bCs/>
          <w:lang w:val="fr-FR"/>
        </w:rPr>
        <w:t>nt</w:t>
      </w:r>
      <w:r w:rsidRPr="00341A01">
        <w:rPr>
          <w:bCs/>
          <w:lang w:val="fr-FR"/>
        </w:rPr>
        <w:t xml:space="preserve"> à </w:t>
      </w:r>
      <w:r>
        <w:rPr>
          <w:bCs/>
          <w:lang w:val="fr-FR"/>
        </w:rPr>
        <w:t>leur</w:t>
      </w:r>
      <w:r w:rsidRPr="00341A01">
        <w:rPr>
          <w:bCs/>
          <w:lang w:val="fr-FR"/>
        </w:rPr>
        <w:t xml:space="preserve"> tour des perspectives de carrière au sein de l’organisation. La compilation d’expertises qui sont aujourd’hui réparties entre plusieurs zones peut conduire à un processus d’augmentation d’échelle permettant que les différentes expertises profitent au fonctionnement de toutes les zones participantes. C’est plus ou moins le concept d’une région de police où les zones de police participantes choisissent une collaboration interzonale poussée. Chaque zone partenaire apporte ses propres compétences spécifiques et compense les compétences absentes ou limitées par les solides compétences d’une autre zone partenaire dans ce domaine. Augmenter l’efficience est le moteur dans ce concept. Nous reviendrons sur ce modèle.</w:t>
      </w:r>
    </w:p>
    <w:p w:rsidR="00A44964" w:rsidRPr="00341A01" w:rsidRDefault="00A44964" w:rsidP="00A44964">
      <w:pPr>
        <w:rPr>
          <w:bCs/>
          <w:lang w:val="fr-FR"/>
        </w:rPr>
      </w:pPr>
      <w:r w:rsidRPr="00341A01">
        <w:rPr>
          <w:bCs/>
          <w:lang w:val="fr-FR"/>
        </w:rPr>
        <w:t xml:space="preserve">L’augmentation de l’efficacité de l’intervention policière est recherchée également dans des accords de coopération avec des partenaires extérieurs au paysage policier. Des exemples sont les plans d’action contre les bandes itinérantes (2001, 2007) (qui regroupent, outre les services de police – locaux et fédéraux – et les parquets, les parquets généraux, le parquet fédéral, les juges d’instruction, les départements de l’Intérieur et de la Justice et plusieurs des acteurs privés et structures de concertation) et la collaboration sur le plan de la violence conjugale entre la police, la justice, le secteur social et de l’assistance. Il faut remarquer que les services de police sont parfois plus ouverts à des accords de coopération augmentant l’efficacité avec des acteurs et partenaires externes qu’au partage, par exemple, d’un officier de police judiciaire ou administrative (Boon et </w:t>
      </w:r>
      <w:proofErr w:type="gramStart"/>
      <w:r w:rsidRPr="00341A01">
        <w:rPr>
          <w:bCs/>
          <w:lang w:val="fr-FR"/>
        </w:rPr>
        <w:t>al.,</w:t>
      </w:r>
      <w:proofErr w:type="gramEnd"/>
      <w:r w:rsidRPr="00341A01">
        <w:rPr>
          <w:bCs/>
          <w:lang w:val="fr-FR"/>
        </w:rPr>
        <w:t xml:space="preserve"> 2012). Nous en arrivons ainsi à certaines menaces qui peuvent faire obstacle aux intentions d’augmentation d’échelle.</w:t>
      </w:r>
    </w:p>
    <w:p w:rsidR="00A44964" w:rsidRPr="00C13D49" w:rsidRDefault="00A44964" w:rsidP="00A44964">
      <w:pPr>
        <w:pStyle w:val="Paragraphedeliste"/>
        <w:numPr>
          <w:ilvl w:val="1"/>
          <w:numId w:val="2"/>
        </w:numPr>
        <w:rPr>
          <w:bCs/>
          <w:lang w:val="fr-FR"/>
        </w:rPr>
      </w:pPr>
      <w:r w:rsidRPr="00C13D49">
        <w:rPr>
          <w:bCs/>
          <w:lang w:val="fr-FR"/>
        </w:rPr>
        <w:t>MENACES INHERENTES À UNE AUGMENTATION D’ÉCHELLE</w:t>
      </w:r>
    </w:p>
    <w:p w:rsidR="00A44964" w:rsidRPr="00341A01" w:rsidRDefault="00A44964" w:rsidP="00A44964">
      <w:pPr>
        <w:rPr>
          <w:bCs/>
          <w:lang w:val="fr-FR"/>
        </w:rPr>
      </w:pPr>
      <w:r w:rsidRPr="00341A01">
        <w:rPr>
          <w:bCs/>
          <w:lang w:val="fr-FR"/>
        </w:rPr>
        <w:t xml:space="preserve">Dans un premier temps, </w:t>
      </w:r>
      <w:proofErr w:type="gramStart"/>
      <w:r w:rsidRPr="00341A01">
        <w:rPr>
          <w:bCs/>
          <w:lang w:val="fr-FR"/>
        </w:rPr>
        <w:t>citons la</w:t>
      </w:r>
      <w:proofErr w:type="gramEnd"/>
      <w:r w:rsidRPr="00341A01">
        <w:rPr>
          <w:bCs/>
          <w:lang w:val="fr-FR"/>
        </w:rPr>
        <w:t xml:space="preserve"> crainte de la perte de la spécificité de la zone de police. C’est une inquiétude qu’il ne faut pas prendre à la légère car elle constitue d’emblée un solide obstacle à la concrétisation d’un projet de fusion. Au début de la police intégrée, il régnait un grand scepticisme à propos des possibilités de se départir des cultures policières existantes et de se tourner progressivement vers une nouvelle culture : celle de la police intégrée. Finalement, tout s’est bien passé et beaucoup plus vite que prévu. Plusieurs facteurs ont contribué à cette transition des cultures. En l’occurrence, les chefs de corps ont joué leur rôle. Les bourgmestres et les procureurs du Roi ont suivi le corps de plus près, notamment par la réforme </w:t>
      </w:r>
      <w:proofErr w:type="spellStart"/>
      <w:r w:rsidRPr="00341A01">
        <w:rPr>
          <w:bCs/>
          <w:lang w:val="fr-FR"/>
        </w:rPr>
        <w:t>Octopus</w:t>
      </w:r>
      <w:proofErr w:type="spellEnd"/>
      <w:r w:rsidRPr="00341A01">
        <w:rPr>
          <w:bCs/>
          <w:lang w:val="fr-FR"/>
        </w:rPr>
        <w:t>. Les problèmes de capacité, organisationnels et financiers, propres à la phase de lancement, ont contribué à faire comprendre assez rapidement que l’on manquait de temps et d’espace pour un déploiement dans la confusion. Tout cela a eu un effet favorable sur le développement d’une culture de corps spécifique, une spécificité à laquelle on ne renonce pas volontiers et que l’on souhaite surtout voir respectée lorsqu’on envisage une fusion des zones de police. On souligne à juste titre qu’une augmentation d’échelle, sous la forme d’une fusion, ne peut se limiter à une réforme des structures (</w:t>
      </w:r>
      <w:r w:rsidRPr="00341A01">
        <w:rPr>
          <w:lang w:val="fr-FR"/>
        </w:rPr>
        <w:t xml:space="preserve">De </w:t>
      </w:r>
      <w:proofErr w:type="spellStart"/>
      <w:r w:rsidRPr="00341A01">
        <w:rPr>
          <w:lang w:val="fr-FR"/>
        </w:rPr>
        <w:t>Schepper</w:t>
      </w:r>
      <w:proofErr w:type="spellEnd"/>
      <w:r w:rsidRPr="00341A01">
        <w:rPr>
          <w:lang w:val="fr-FR"/>
        </w:rPr>
        <w:t xml:space="preserve"> &amp; Van </w:t>
      </w:r>
      <w:proofErr w:type="spellStart"/>
      <w:r w:rsidRPr="00341A01">
        <w:rPr>
          <w:lang w:val="fr-FR"/>
        </w:rPr>
        <w:t>Heddeghem</w:t>
      </w:r>
      <w:proofErr w:type="spellEnd"/>
      <w:r w:rsidRPr="00341A01">
        <w:rPr>
          <w:lang w:val="fr-FR"/>
        </w:rPr>
        <w:t>, 2012</w:t>
      </w:r>
      <w:r w:rsidRPr="00341A01">
        <w:rPr>
          <w:bCs/>
          <w:lang w:val="fr-FR"/>
        </w:rPr>
        <w:t>). Par ailleurs, il faut garder à l’esprit le bouleversement culturel nécessaire qu’il faut opérer dans le sens d’une nouvelle culture pour la zone de police issue de la fusion. Cela nécessitera des efforts, surtout en cas de fusion d’une zone plus grande et d’une plus petite. Cependant, cette dernière ne peut vraiment pas avoir l’impression qu’il s’agit d’une simple « annexion » ; sinon, la fusion ne peut être un succès.</w:t>
      </w:r>
    </w:p>
    <w:p w:rsidR="00A44964" w:rsidRPr="00341A01" w:rsidRDefault="00A44964" w:rsidP="00A44964">
      <w:pPr>
        <w:rPr>
          <w:bCs/>
          <w:lang w:val="fr-FR"/>
        </w:rPr>
      </w:pPr>
      <w:r w:rsidRPr="00341A01">
        <w:rPr>
          <w:bCs/>
          <w:lang w:val="fr-FR"/>
        </w:rPr>
        <w:t xml:space="preserve">Une autre menace porte sur le problème que rencontrent surtout les zones plus petites pour trouver encore des chefs de corps. Naturellement, d’autres facteurs que l’échelle de la zone </w:t>
      </w:r>
      <w:proofErr w:type="gramStart"/>
      <w:r w:rsidRPr="00341A01">
        <w:rPr>
          <w:bCs/>
          <w:lang w:val="fr-FR"/>
        </w:rPr>
        <w:t>jouent</w:t>
      </w:r>
      <w:proofErr w:type="gramEnd"/>
      <w:r w:rsidRPr="00341A01">
        <w:rPr>
          <w:bCs/>
          <w:lang w:val="fr-FR"/>
        </w:rPr>
        <w:t xml:space="preserve"> aussi un rôle </w:t>
      </w:r>
      <w:r w:rsidR="00F240B1">
        <w:rPr>
          <w:bCs/>
          <w:lang w:val="fr-FR"/>
        </w:rPr>
        <w:t>en</w:t>
      </w:r>
      <w:r w:rsidRPr="00341A01">
        <w:rPr>
          <w:bCs/>
          <w:lang w:val="fr-FR"/>
        </w:rPr>
        <w:t xml:space="preserve"> l’occurrence. Il faut surtout se demander si c’est une raison suffisante pour envisager une fusion. </w:t>
      </w:r>
      <w:proofErr w:type="gramStart"/>
      <w:r w:rsidRPr="00341A01">
        <w:rPr>
          <w:bCs/>
          <w:lang w:val="fr-FR"/>
        </w:rPr>
        <w:t>Demander</w:t>
      </w:r>
      <w:proofErr w:type="gramEnd"/>
      <w:r w:rsidRPr="00341A01">
        <w:rPr>
          <w:bCs/>
          <w:lang w:val="fr-FR"/>
        </w:rPr>
        <w:t xml:space="preserve"> ou conseiller une fusion parce que l’on se retrouve temporairement dans une situation difficile n’est pas un choix positif mais négatif qui pose des problèmes tôt ou tard. C’est certainement le cas lorsque la morphologie des partenaires à la fusion diffère considérablement ou si les conditions </w:t>
      </w:r>
      <w:r>
        <w:rPr>
          <w:bCs/>
          <w:lang w:val="fr-FR"/>
        </w:rPr>
        <w:t>connexes</w:t>
      </w:r>
      <w:r w:rsidRPr="00341A01">
        <w:rPr>
          <w:bCs/>
          <w:lang w:val="fr-FR"/>
        </w:rPr>
        <w:t xml:space="preserve"> financières et/ou organisationnelles sont tout à fait divergentes. Des problèmes de nature formelle peuvent être surmontés plus facilement que les différences de fond qui trouve</w:t>
      </w:r>
      <w:r>
        <w:rPr>
          <w:bCs/>
          <w:lang w:val="fr-FR"/>
        </w:rPr>
        <w:t>nt</w:t>
      </w:r>
      <w:r w:rsidRPr="00341A01">
        <w:rPr>
          <w:bCs/>
          <w:lang w:val="fr-FR"/>
        </w:rPr>
        <w:t xml:space="preserve"> leurs racines dans une spécificité socio-économique et culturelle. Celles-ci restent intactes parce qu’elles sont structurelles et, à terme, hypothèquent le principe de départ selon lequel tous les partenaires de l’augmentation d’échelle s’en trouveront de préférence mieux et surtout pas moins bien. Par conséquent, il est important, surtout en cas de fusion, de regrouper des communes assez homogènes. Lors de la formation des zones de police, cela n’a pas toujours été le cas dans le passé et les effets en sont encore ressentis aujourd’hui. Notamment dans les zones de police </w:t>
      </w:r>
      <w:r>
        <w:rPr>
          <w:bCs/>
          <w:lang w:val="fr-FR"/>
        </w:rPr>
        <w:t>du</w:t>
      </w:r>
      <w:r w:rsidRPr="00341A01">
        <w:rPr>
          <w:bCs/>
          <w:lang w:val="fr-FR"/>
        </w:rPr>
        <w:t xml:space="preserve"> Limbourg.</w:t>
      </w:r>
    </w:p>
    <w:p w:rsidR="00A44964" w:rsidRPr="00341A01" w:rsidRDefault="00A44964" w:rsidP="00A44964">
      <w:pPr>
        <w:rPr>
          <w:bCs/>
          <w:lang w:val="fr-FR"/>
        </w:rPr>
      </w:pPr>
      <w:r w:rsidRPr="00341A01">
        <w:rPr>
          <w:bCs/>
          <w:lang w:val="fr-FR"/>
        </w:rPr>
        <w:t>Les considérations politiques jouent également un rôle mais, dans ce cas aussi, on peut se demander s’il est raisonnable à terme de se laisser guider par des situations souvent temporaires. Une augmentation d’échelle demande des arguments durables et profonds. Il doit s’agir d’un choix positif</w:t>
      </w:r>
      <w:r>
        <w:rPr>
          <w:bCs/>
          <w:lang w:val="fr-FR"/>
        </w:rPr>
        <w:t> </w:t>
      </w:r>
      <w:r w:rsidRPr="00341A01">
        <w:rPr>
          <w:bCs/>
          <w:lang w:val="fr-FR"/>
        </w:rPr>
        <w:t xml:space="preserve">: la conviction que, par une fusion ou une collaboration, on pourra offrir une fonction de police de meilleure qualité, que l’on élargira le flux de moyens et l’impact opérationnel, tout cela dans des conditions </w:t>
      </w:r>
      <w:r>
        <w:rPr>
          <w:bCs/>
          <w:lang w:val="fr-FR"/>
        </w:rPr>
        <w:t>connexes</w:t>
      </w:r>
      <w:r w:rsidRPr="00341A01">
        <w:rPr>
          <w:bCs/>
          <w:lang w:val="fr-FR"/>
        </w:rPr>
        <w:t xml:space="preserve"> financières et organisationnelles qui sont plus avantageuses et permettent d’agir plus efficacement. Par ailleurs, si l’on fait jouer la volonté et que l’on tient compte au maximum de la spécificité, des aspirations en matière de sécurité et des possibilités et limitations des communes participantes, les conditions seront réunies pour opérer un choix positif.</w:t>
      </w:r>
    </w:p>
    <w:p w:rsidR="00A44964" w:rsidRPr="00341A01" w:rsidRDefault="00A44964" w:rsidP="00A44964">
      <w:pPr>
        <w:rPr>
          <w:bCs/>
          <w:lang w:val="fr-FR"/>
        </w:rPr>
      </w:pPr>
      <w:r w:rsidRPr="00341A01">
        <w:rPr>
          <w:bCs/>
          <w:lang w:val="fr-FR"/>
        </w:rPr>
        <w:t>3.5</w:t>
      </w:r>
      <w:r w:rsidRPr="00341A01">
        <w:rPr>
          <w:bCs/>
          <w:lang w:val="fr-FR"/>
        </w:rPr>
        <w:tab/>
      </w:r>
      <w:r w:rsidRPr="000574B9">
        <w:rPr>
          <w:bCs/>
          <w:lang w:val="fr-FR"/>
        </w:rPr>
        <w:t>OPPORTUNITÉS OFFERTES PAR UNE AUGMENTATION D’ÉCHELLE</w:t>
      </w:r>
    </w:p>
    <w:p w:rsidR="00A44964" w:rsidRPr="00341A01" w:rsidRDefault="00A44964" w:rsidP="00A44964">
      <w:pPr>
        <w:rPr>
          <w:bCs/>
          <w:lang w:val="fr-FR"/>
        </w:rPr>
      </w:pPr>
      <w:r w:rsidRPr="00341A01">
        <w:rPr>
          <w:bCs/>
          <w:lang w:val="fr-FR"/>
        </w:rPr>
        <w:t xml:space="preserve">Le choix d’une augmentation d’échelle offre également des opportunités. Le conseil fédéral de police a déclaré à ce propos ce qui suit dans l’évaluation de 10 années de réforme </w:t>
      </w:r>
      <w:r>
        <w:rPr>
          <w:bCs/>
          <w:lang w:val="fr-FR"/>
        </w:rPr>
        <w:t>des polices</w:t>
      </w:r>
      <w:r w:rsidRPr="00341A01">
        <w:rPr>
          <w:bCs/>
          <w:lang w:val="fr-FR"/>
        </w:rPr>
        <w:t xml:space="preserve">.  « </w:t>
      </w:r>
      <w:r w:rsidRPr="00341A01">
        <w:rPr>
          <w:i/>
          <w:lang w:val="fr-FR"/>
        </w:rPr>
        <w:t>La discussion relative à une éventuelle correction d’échelle (augmentation ou réduction) des zones de police est surtout liée à la collaboration mutuelle (horizontale) entre les zones et aussi à la possibilité d’une offre d’appui (collaboration verticale) de la part de la police fédérale, qui doit venir compléter les possibilités de la police locale. Si la police fédérale dispose de suffisamment de moyens, qui sont en outre utilisés de la manière la plus efficiente et efficace, la quantité et la qualité de ses prestations de services pourront s’améliorer et ceci, à la plus grande satisfaction de ses utilisateurs</w:t>
      </w:r>
      <w:r w:rsidRPr="00341A01">
        <w:rPr>
          <w:lang w:val="fr-FR"/>
        </w:rPr>
        <w:t>. »</w:t>
      </w:r>
      <w:r w:rsidRPr="00341A01">
        <w:rPr>
          <w:bCs/>
          <w:lang w:val="fr-FR"/>
        </w:rPr>
        <w:t xml:space="preserve"> (Conseil fédéral de </w:t>
      </w:r>
      <w:r>
        <w:rPr>
          <w:bCs/>
          <w:lang w:val="fr-FR"/>
        </w:rPr>
        <w:t>p</w:t>
      </w:r>
      <w:r w:rsidRPr="00341A01">
        <w:rPr>
          <w:bCs/>
          <w:lang w:val="fr-FR"/>
        </w:rPr>
        <w:t>olice, 2009, page 43).</w:t>
      </w:r>
    </w:p>
    <w:p w:rsidR="00A44964" w:rsidRPr="00341A01" w:rsidRDefault="00A44964" w:rsidP="00A44964">
      <w:pPr>
        <w:rPr>
          <w:bCs/>
          <w:lang w:val="fr-FR"/>
        </w:rPr>
      </w:pPr>
      <w:r w:rsidRPr="00341A01">
        <w:rPr>
          <w:bCs/>
          <w:lang w:val="fr-FR"/>
        </w:rPr>
        <w:t xml:space="preserve">Sur le plan de l’offre d’appui par la police fédérale </w:t>
      </w:r>
      <w:r>
        <w:rPr>
          <w:bCs/>
          <w:lang w:val="fr-FR"/>
        </w:rPr>
        <w:t xml:space="preserve">à </w:t>
      </w:r>
      <w:r w:rsidRPr="00341A01">
        <w:rPr>
          <w:bCs/>
          <w:lang w:val="fr-FR"/>
        </w:rPr>
        <w:t xml:space="preserve">la police locale, les perspectives sont – enfin – favorables. Le rapport « Optimisation de la police fédérale » (De </w:t>
      </w:r>
      <w:proofErr w:type="spellStart"/>
      <w:r w:rsidRPr="00341A01">
        <w:rPr>
          <w:bCs/>
          <w:lang w:val="fr-FR"/>
        </w:rPr>
        <w:t>Bolle</w:t>
      </w:r>
      <w:proofErr w:type="spellEnd"/>
      <w:r w:rsidRPr="00341A01">
        <w:rPr>
          <w:bCs/>
          <w:lang w:val="fr-FR"/>
        </w:rPr>
        <w:t xml:space="preserve">, 2013) qui a entre-temps été approuvé par le gouvernement propose de revoir </w:t>
      </w:r>
      <w:r>
        <w:rPr>
          <w:bCs/>
          <w:lang w:val="fr-FR"/>
        </w:rPr>
        <w:t xml:space="preserve">de manière draconienne </w:t>
      </w:r>
      <w:r w:rsidRPr="00341A01">
        <w:rPr>
          <w:bCs/>
          <w:lang w:val="fr-FR"/>
        </w:rPr>
        <w:t>l’appui non opérationnel de la police fédérale. La direction générale « Appui » passe progressivement d’une direction générale verticale à des directions horizontales qui ser</w:t>
      </w:r>
      <w:r>
        <w:rPr>
          <w:bCs/>
          <w:lang w:val="fr-FR"/>
        </w:rPr>
        <w:t xml:space="preserve">ont placées sous l’autorité du </w:t>
      </w:r>
      <w:r w:rsidRPr="00341A01">
        <w:rPr>
          <w:bCs/>
          <w:lang w:val="fr-FR"/>
        </w:rPr>
        <w:t>commissaire général et seront autant que possible déconcentrées dans les nouveaux arrondissements.</w:t>
      </w:r>
    </w:p>
    <w:p w:rsidR="00A44964" w:rsidRPr="00341A01" w:rsidRDefault="00A44964" w:rsidP="00A44964">
      <w:pPr>
        <w:rPr>
          <w:bCs/>
          <w:lang w:val="fr-FR"/>
        </w:rPr>
      </w:pPr>
      <w:r w:rsidRPr="00341A01">
        <w:rPr>
          <w:bCs/>
          <w:lang w:val="fr-FR"/>
        </w:rPr>
        <w:t xml:space="preserve">Géographiquement, l’arrondissement du Limbourg coïncide avec la province. Dans chaque arrondissement, une fonction de guichet est créée et, à partir de celle-ci, un appui non opérationnel est accordé et la gestion de la clientèle est pratiquée sur le plan des tâches clés, de la gestion logistique, de la gestion du personnel, de la gestion </w:t>
      </w:r>
      <w:r>
        <w:rPr>
          <w:bCs/>
          <w:lang w:val="fr-FR"/>
        </w:rPr>
        <w:t>ICT</w:t>
      </w:r>
      <w:r w:rsidRPr="00341A01">
        <w:rPr>
          <w:bCs/>
          <w:lang w:val="fr-FR"/>
        </w:rPr>
        <w:t xml:space="preserve"> et de la gestion financière. Le but est que, de cette manière, un appui non opérationnel, axé sur la demande, soit proposé aux services d’arrondissement de la police fédérale et aux zones de police locale. Il est prévu que cette opération, qui sera lancée en principe le 1</w:t>
      </w:r>
      <w:r w:rsidRPr="00341A01">
        <w:rPr>
          <w:bCs/>
          <w:vertAlign w:val="superscript"/>
          <w:lang w:val="fr-FR"/>
        </w:rPr>
        <w:t>er</w:t>
      </w:r>
      <w:r w:rsidRPr="00341A01">
        <w:rPr>
          <w:bCs/>
          <w:lang w:val="fr-FR"/>
        </w:rPr>
        <w:t xml:space="preserve"> avril 2014, profitera dans un avenir proche à la fois au fonctionnement vertical et au fonctionnement intégré horizontalement. Elle aura également un effet potentialisateur sur les processus d’augmentation d’échelle entre les zones de police. Surtout en ce qui concerne les activités qui se situent dans l’appui non opérationnel – et il y en a beaucoup auxquelles pensent les zones de police lorsqu’il est question d’augmentation d’échelle.</w:t>
      </w:r>
    </w:p>
    <w:p w:rsidR="00A44964" w:rsidRPr="00341A01" w:rsidRDefault="00A44964" w:rsidP="00A44964">
      <w:pPr>
        <w:rPr>
          <w:bCs/>
          <w:lang w:val="fr-FR"/>
        </w:rPr>
      </w:pPr>
      <w:r w:rsidRPr="00C61B30">
        <w:rPr>
          <w:bCs/>
          <w:lang w:val="fr-FR"/>
        </w:rPr>
        <w:t xml:space="preserve">La </w:t>
      </w:r>
      <w:r>
        <w:rPr>
          <w:bCs/>
          <w:lang w:val="fr-FR"/>
        </w:rPr>
        <w:t>réforme des polices</w:t>
      </w:r>
      <w:r w:rsidRPr="00C61B30">
        <w:rPr>
          <w:bCs/>
          <w:lang w:val="fr-FR"/>
        </w:rPr>
        <w:t xml:space="preserve"> </w:t>
      </w:r>
      <w:r w:rsidRPr="00341A01">
        <w:rPr>
          <w:bCs/>
          <w:lang w:val="fr-FR"/>
        </w:rPr>
        <w:t xml:space="preserve">comporte également une deuxième composante qui peut être considérée comme une opportunité d’augmentation d’échelle de la police locale : la création d’une </w:t>
      </w:r>
      <w:r>
        <w:rPr>
          <w:bCs/>
          <w:lang w:val="fr-FR"/>
        </w:rPr>
        <w:t>p</w:t>
      </w:r>
      <w:r w:rsidRPr="00341A01">
        <w:rPr>
          <w:bCs/>
          <w:lang w:val="fr-FR"/>
        </w:rPr>
        <w:t xml:space="preserve">olice judiciaire fédérale (PJF) par nouvel arrondissement. Le directeur judiciaire exécutera sous l’autorité du procureur du Roi les priorités en matière de sécurité telles </w:t>
      </w:r>
      <w:r>
        <w:rPr>
          <w:bCs/>
          <w:lang w:val="fr-FR"/>
        </w:rPr>
        <w:t>qu’elles ont été</w:t>
      </w:r>
      <w:r w:rsidRPr="00341A01">
        <w:rPr>
          <w:bCs/>
          <w:lang w:val="fr-FR"/>
        </w:rPr>
        <w:t xml:space="preserve"> notamment définies dans le plan </w:t>
      </w:r>
      <w:r>
        <w:rPr>
          <w:bCs/>
          <w:lang w:val="fr-FR"/>
        </w:rPr>
        <w:t xml:space="preserve">national </w:t>
      </w:r>
      <w:r w:rsidRPr="00341A01">
        <w:rPr>
          <w:bCs/>
          <w:lang w:val="fr-FR"/>
        </w:rPr>
        <w:t>de sécurité, dans le plan de politique des parquets et dans les plans zonaux de sécurité (dans la mesure où des accords y sont conclus en ce qui concerne les missions et les tâches qui seront exécutées par la PJF). Pour le reste, la PJF fournira la capacité aux enquêtes criminelles et aux instructions judiciaires. Par ailleurs, le directeur judiciaire sera chargé de la gestion de</w:t>
      </w:r>
      <w:r>
        <w:rPr>
          <w:bCs/>
          <w:lang w:val="fr-FR"/>
        </w:rPr>
        <w:t xml:space="preserve"> la recherche</w:t>
      </w:r>
      <w:r w:rsidRPr="00341A01">
        <w:rPr>
          <w:bCs/>
          <w:lang w:val="fr-FR"/>
        </w:rPr>
        <w:t xml:space="preserve">. Le principe de départ est que la capacité opérationnelle de la police judiciaire, autant que possible à un niveau déconcentré, sera regroupée dans les nouveaux arrondissements judiciaires. Cela ouvre des perspectives de développer des synergies avec les enquêtes zonales. La condition est toutefois que les </w:t>
      </w:r>
      <w:r>
        <w:rPr>
          <w:bCs/>
          <w:lang w:val="fr-FR"/>
        </w:rPr>
        <w:t>services locaux de la recherche</w:t>
      </w:r>
      <w:r w:rsidRPr="00341A01">
        <w:rPr>
          <w:bCs/>
          <w:lang w:val="fr-FR"/>
        </w:rPr>
        <w:t xml:space="preserve"> ne soient plus morcelés en de trop nombreuses petites entités qui ne sont pas en mesure de procéder à des enquêtes criminelles d’une certaine ampleur et/ou d’un certain degré de difficulté. </w:t>
      </w:r>
    </w:p>
    <w:p w:rsidR="00A44964" w:rsidRPr="00341A01" w:rsidRDefault="00A44964" w:rsidP="00A44964">
      <w:pPr>
        <w:rPr>
          <w:bCs/>
          <w:lang w:val="fr-FR"/>
        </w:rPr>
      </w:pPr>
      <w:r w:rsidRPr="00341A01">
        <w:rPr>
          <w:bCs/>
          <w:lang w:val="fr-FR"/>
        </w:rPr>
        <w:t xml:space="preserve">Tous les bourgmestres interrogés se sont accordés sur le fait que la </w:t>
      </w:r>
      <w:r>
        <w:rPr>
          <w:bCs/>
          <w:lang w:val="fr-FR"/>
        </w:rPr>
        <w:t>recherche</w:t>
      </w:r>
      <w:r w:rsidRPr="00341A01">
        <w:rPr>
          <w:bCs/>
          <w:lang w:val="fr-FR"/>
        </w:rPr>
        <w:t xml:space="preserve"> </w:t>
      </w:r>
      <w:r>
        <w:rPr>
          <w:bCs/>
          <w:lang w:val="fr-FR"/>
        </w:rPr>
        <w:t>l</w:t>
      </w:r>
      <w:r w:rsidRPr="00341A01">
        <w:rPr>
          <w:bCs/>
          <w:lang w:val="fr-FR"/>
        </w:rPr>
        <w:t>ocale doit pouvoir être sollicitée à une échelle supra</w:t>
      </w:r>
      <w:r>
        <w:rPr>
          <w:bCs/>
          <w:lang w:val="fr-FR"/>
        </w:rPr>
        <w:t xml:space="preserve"> </w:t>
      </w:r>
      <w:r w:rsidRPr="00341A01">
        <w:rPr>
          <w:bCs/>
          <w:lang w:val="fr-FR"/>
        </w:rPr>
        <w:t xml:space="preserve">locale dans le cadre d’une approche par projet de phénomènes </w:t>
      </w:r>
      <w:proofErr w:type="spellStart"/>
      <w:r w:rsidRPr="00341A01">
        <w:rPr>
          <w:bCs/>
          <w:lang w:val="fr-FR"/>
        </w:rPr>
        <w:t>supralocaux</w:t>
      </w:r>
      <w:proofErr w:type="spellEnd"/>
      <w:r w:rsidRPr="00341A01">
        <w:rPr>
          <w:bCs/>
          <w:lang w:val="fr-FR"/>
        </w:rPr>
        <w:t xml:space="preserve"> qui se manifestent dans toutes les zones de police. Nous pensons, comme exemple par excellence, aux vagues de cambriolages dans lesquelles des bandes itinérantes sont très souvent impliquées. Tous les interlocuteurs sont convaincus qu’il n’est guère </w:t>
      </w:r>
      <w:r>
        <w:rPr>
          <w:bCs/>
          <w:lang w:val="fr-FR"/>
        </w:rPr>
        <w:t>utile</w:t>
      </w:r>
      <w:r w:rsidRPr="00341A01">
        <w:rPr>
          <w:bCs/>
          <w:lang w:val="fr-FR"/>
        </w:rPr>
        <w:t xml:space="preserve"> de lancer des enquêtes isolées, zone par zone, pour de tels faits criminels et sont donc favorables à ce que les unités locales de </w:t>
      </w:r>
      <w:r>
        <w:rPr>
          <w:bCs/>
          <w:lang w:val="fr-FR"/>
        </w:rPr>
        <w:t>recherche</w:t>
      </w:r>
      <w:r w:rsidRPr="00341A01">
        <w:rPr>
          <w:bCs/>
          <w:lang w:val="fr-FR"/>
        </w:rPr>
        <w:t xml:space="preserve"> unissent leurs forces et collaborent avec la PJF. Une gestion de la </w:t>
      </w:r>
      <w:r>
        <w:rPr>
          <w:bCs/>
          <w:lang w:val="fr-FR"/>
        </w:rPr>
        <w:t xml:space="preserve">recherche solidement étayée </w:t>
      </w:r>
      <w:r w:rsidRPr="00341A01">
        <w:rPr>
          <w:bCs/>
          <w:lang w:val="fr-FR"/>
        </w:rPr>
        <w:t xml:space="preserve">constituera assurément une plus-value dans ce cadre. </w:t>
      </w:r>
    </w:p>
    <w:p w:rsidR="00A44964" w:rsidRPr="00341A01" w:rsidRDefault="00A44964" w:rsidP="00A44964">
      <w:pPr>
        <w:rPr>
          <w:bCs/>
          <w:lang w:val="fr-FR"/>
        </w:rPr>
      </w:pPr>
      <w:r w:rsidRPr="00341A01">
        <w:rPr>
          <w:bCs/>
          <w:lang w:val="fr-FR"/>
        </w:rPr>
        <w:t>Une PJF forte permettra également de trouver une solution pratique à plusieurs autres points de discussion de la répartition des tâches entre la police fédérale et la police judiciaire locale ou à tout le moins de rouvrir le débat dans l’espoir de trouver une solution pragmatique et praticable. Après toutes ces années, le COL 2/2000 continue de susciter beaucoup de questions auprès de nombreux chefs de corps de la police locale, dans le Limbourg aussi (</w:t>
      </w:r>
      <w:proofErr w:type="spellStart"/>
      <w:r w:rsidRPr="00341A01">
        <w:rPr>
          <w:bCs/>
          <w:lang w:val="fr-FR"/>
        </w:rPr>
        <w:t>Mulleners</w:t>
      </w:r>
      <w:proofErr w:type="spellEnd"/>
      <w:r w:rsidRPr="00341A01">
        <w:rPr>
          <w:bCs/>
          <w:lang w:val="fr-FR"/>
        </w:rPr>
        <w:t xml:space="preserve">, 2012). Il reste à espérer et </w:t>
      </w:r>
      <w:r>
        <w:rPr>
          <w:bCs/>
          <w:lang w:val="fr-FR"/>
        </w:rPr>
        <w:t xml:space="preserve">à </w:t>
      </w:r>
      <w:r w:rsidRPr="00341A01">
        <w:rPr>
          <w:bCs/>
          <w:lang w:val="fr-FR"/>
        </w:rPr>
        <w:t>attendre qu’une PJF bien organisée et renforcée sur le plan opérationnel pourra apporter un appui meilleur et plus adéquat au niveau local afin que le développement des compétences puisse s’y dérouler mieux et plus aisément.</w:t>
      </w:r>
    </w:p>
    <w:p w:rsidR="00A44964" w:rsidRPr="00341A01" w:rsidRDefault="00A44964" w:rsidP="00A44964">
      <w:pPr>
        <w:rPr>
          <w:bCs/>
          <w:lang w:val="fr-FR"/>
        </w:rPr>
      </w:pPr>
      <w:r w:rsidRPr="00341A01">
        <w:rPr>
          <w:bCs/>
          <w:lang w:val="fr-FR"/>
        </w:rPr>
        <w:t xml:space="preserve">Si, sur ce plan, la PJF doit tenir compte d’un paysage local de la </w:t>
      </w:r>
      <w:r>
        <w:rPr>
          <w:bCs/>
          <w:lang w:val="fr-FR"/>
        </w:rPr>
        <w:t xml:space="preserve">recherche </w:t>
      </w:r>
      <w:r w:rsidRPr="00341A01">
        <w:rPr>
          <w:bCs/>
          <w:lang w:val="fr-FR"/>
        </w:rPr>
        <w:t>très morcelé et développé inégalement, c’est pratiquement infaisable. Les PJF devront à l’avenir fournir un travail sur mesure et s’organiser en interne en fonction de la spécificité de l’arrondissement sur le plan du développement de la criminalité. C’est la direction qui est indiquée dans le plan d’optimisation. Le but n’est certainement pas de reporter à nouveau les tâches à une date ultérieure unilatéralement et sans concertation. Plusieurs de ces tâches ajournées ne sont pas abordées par le niveau local ou du moins pas de manière suffisamment performante et ce n’est pas possible. Tout cela doit être reconsidéré. Le contenu performant de la fonction de</w:t>
      </w:r>
      <w:r>
        <w:rPr>
          <w:bCs/>
          <w:lang w:val="fr-FR"/>
        </w:rPr>
        <w:t xml:space="preserve"> recherche</w:t>
      </w:r>
      <w:r w:rsidRPr="00341A01">
        <w:rPr>
          <w:bCs/>
          <w:lang w:val="fr-FR"/>
        </w:rPr>
        <w:t xml:space="preserve"> exige deux niveaux complémentaires et en interaction réciproque, se renforçant mutuellement dans leur fonctionnement. Finalement, c’est le concept de la police intégrée sur lequel tous les rapports d’évaluation de la </w:t>
      </w:r>
      <w:r>
        <w:rPr>
          <w:bCs/>
          <w:lang w:val="fr-FR"/>
        </w:rPr>
        <w:t>réforme des polices</w:t>
      </w:r>
      <w:r w:rsidRPr="00341A01">
        <w:rPr>
          <w:bCs/>
          <w:lang w:val="fr-FR"/>
        </w:rPr>
        <w:t xml:space="preserve"> s’accordent à trouver qu’il s’agit d’un bon concept auquel il vaut mieux ne pas toucher (Boon et </w:t>
      </w:r>
      <w:proofErr w:type="gramStart"/>
      <w:r w:rsidRPr="00341A01">
        <w:rPr>
          <w:bCs/>
          <w:lang w:val="fr-FR"/>
        </w:rPr>
        <w:t>al.,</w:t>
      </w:r>
      <w:proofErr w:type="gramEnd"/>
      <w:r w:rsidRPr="00341A01">
        <w:rPr>
          <w:bCs/>
          <w:lang w:val="fr-FR"/>
        </w:rPr>
        <w:t xml:space="preserve"> 2012 ; C</w:t>
      </w:r>
      <w:r>
        <w:rPr>
          <w:bCs/>
          <w:lang w:val="fr-FR"/>
        </w:rPr>
        <w:t xml:space="preserve">onseil fédéral de </w:t>
      </w:r>
      <w:r>
        <w:rPr>
          <w:bCs/>
          <w:lang w:val="fr-FR"/>
        </w:rPr>
        <w:t>p</w:t>
      </w:r>
      <w:r w:rsidRPr="00341A01">
        <w:rPr>
          <w:bCs/>
          <w:lang w:val="fr-FR"/>
        </w:rPr>
        <w:t>olice, 2009).</w:t>
      </w:r>
    </w:p>
    <w:p w:rsidR="00A44964" w:rsidRPr="00341A01" w:rsidRDefault="00A44964" w:rsidP="00A44964">
      <w:pPr>
        <w:rPr>
          <w:bCs/>
          <w:lang w:val="fr-FR"/>
        </w:rPr>
      </w:pPr>
      <w:r w:rsidRPr="00341A01">
        <w:rPr>
          <w:bCs/>
          <w:lang w:val="fr-FR"/>
        </w:rPr>
        <w:t xml:space="preserve">Il y a du pain sur la planche, à ces deux niveaux. En ce qui concerne le niveau local, il s’agit surtout de l’augmentation d’échelle. Les PJF ne parviendront jamais à développer une collaboration performante de la </w:t>
      </w:r>
      <w:r>
        <w:rPr>
          <w:bCs/>
          <w:lang w:val="fr-FR"/>
        </w:rPr>
        <w:t>recherch</w:t>
      </w:r>
      <w:r w:rsidRPr="00341A01">
        <w:rPr>
          <w:bCs/>
          <w:lang w:val="fr-FR"/>
        </w:rPr>
        <w:t>e comme dans le Limbourg, avec dix-sept zones de police. Toutefois, c’est possible si l’on peut regrouper cette capacité locale d</w:t>
      </w:r>
      <w:r>
        <w:rPr>
          <w:bCs/>
          <w:lang w:val="fr-FR"/>
        </w:rPr>
        <w:t xml:space="preserve">e recherche </w:t>
      </w:r>
      <w:r w:rsidRPr="00341A01">
        <w:rPr>
          <w:bCs/>
          <w:lang w:val="fr-FR"/>
        </w:rPr>
        <w:t xml:space="preserve">en sept à huit fusions ou, ce qui est plus probable, à avoir recours à des accords de coopération intensifs que l’on peut utiliser avec souplesse dans les projets temporaires. Le fait que la direction soit assurée par un procureur du Roi ne peut que promouvoir la collaboration entre toutes les entités de </w:t>
      </w:r>
      <w:r>
        <w:rPr>
          <w:bCs/>
          <w:lang w:val="fr-FR"/>
        </w:rPr>
        <w:t>recherche</w:t>
      </w:r>
      <w:r w:rsidRPr="00341A01">
        <w:rPr>
          <w:bCs/>
          <w:lang w:val="fr-FR"/>
        </w:rPr>
        <w:t>.</w:t>
      </w:r>
    </w:p>
    <w:p w:rsidR="00A44964" w:rsidRPr="00341A01" w:rsidRDefault="00A44964" w:rsidP="00A44964">
      <w:pPr>
        <w:pStyle w:val="Paragraphedeliste"/>
        <w:numPr>
          <w:ilvl w:val="1"/>
          <w:numId w:val="2"/>
        </w:numPr>
        <w:rPr>
          <w:bCs/>
          <w:lang w:val="fr-FR"/>
        </w:rPr>
      </w:pPr>
      <w:r w:rsidRPr="00341A01">
        <w:rPr>
          <w:bCs/>
          <w:lang w:val="fr-FR"/>
        </w:rPr>
        <w:t>Conclusion</w:t>
      </w:r>
    </w:p>
    <w:p w:rsidR="00A44964" w:rsidRPr="00341A01" w:rsidRDefault="00A44964" w:rsidP="00A44964">
      <w:pPr>
        <w:rPr>
          <w:bCs/>
          <w:lang w:val="fr-FR"/>
        </w:rPr>
      </w:pPr>
      <w:r w:rsidRPr="00341A01">
        <w:rPr>
          <w:bCs/>
          <w:lang w:val="fr-FR"/>
        </w:rPr>
        <w:t>Un bref aperçu des principaux avantages et opportunités d’une augmentation d’échelle</w:t>
      </w:r>
      <w:r>
        <w:rPr>
          <w:bCs/>
          <w:lang w:val="fr-FR"/>
        </w:rPr>
        <w:t>,</w:t>
      </w:r>
      <w:r w:rsidRPr="00341A01">
        <w:rPr>
          <w:bCs/>
          <w:lang w:val="fr-FR"/>
        </w:rPr>
        <w:t xml:space="preserve"> ainsi que des menaces auxquelles elle s’expose est présenté ci-dessous.</w:t>
      </w:r>
    </w:p>
    <w:tbl>
      <w:tblPr>
        <w:tblStyle w:val="Grilledutableau"/>
        <w:tblW w:w="0" w:type="auto"/>
        <w:tblLook w:val="04A0" w:firstRow="1" w:lastRow="0" w:firstColumn="1" w:lastColumn="0" w:noHBand="0" w:noVBand="1"/>
      </w:tblPr>
      <w:tblGrid>
        <w:gridCol w:w="498"/>
        <w:gridCol w:w="2977"/>
        <w:gridCol w:w="3659"/>
        <w:gridCol w:w="2154"/>
      </w:tblGrid>
      <w:tr w:rsidR="00A44964" w:rsidRPr="00341A01" w:rsidTr="00514C8F">
        <w:tc>
          <w:tcPr>
            <w:tcW w:w="0" w:type="auto"/>
          </w:tcPr>
          <w:p w:rsidR="00A44964" w:rsidRPr="00341A01" w:rsidRDefault="00A44964" w:rsidP="00514C8F">
            <w:pPr>
              <w:rPr>
                <w:bCs/>
                <w:lang w:val="fr-FR"/>
              </w:rPr>
            </w:pPr>
          </w:p>
        </w:tc>
        <w:tc>
          <w:tcPr>
            <w:tcW w:w="0" w:type="auto"/>
          </w:tcPr>
          <w:p w:rsidR="00A44964" w:rsidRPr="00341A01" w:rsidRDefault="00A44964" w:rsidP="00514C8F">
            <w:pPr>
              <w:rPr>
                <w:b/>
                <w:bCs/>
                <w:lang w:val="fr-FR"/>
              </w:rPr>
            </w:pPr>
            <w:r w:rsidRPr="00341A01">
              <w:rPr>
                <w:b/>
                <w:bCs/>
                <w:lang w:val="fr-FR"/>
              </w:rPr>
              <w:t>Avantages/Opportunités</w:t>
            </w:r>
          </w:p>
        </w:tc>
        <w:tc>
          <w:tcPr>
            <w:tcW w:w="0" w:type="auto"/>
          </w:tcPr>
          <w:p w:rsidR="00A44964" w:rsidRPr="00341A01" w:rsidRDefault="00A44964" w:rsidP="00514C8F">
            <w:pPr>
              <w:rPr>
                <w:b/>
                <w:bCs/>
                <w:lang w:val="fr-FR"/>
              </w:rPr>
            </w:pPr>
            <w:r w:rsidRPr="00341A01">
              <w:rPr>
                <w:b/>
                <w:bCs/>
                <w:lang w:val="fr-FR"/>
              </w:rPr>
              <w:t>Explication</w:t>
            </w:r>
          </w:p>
        </w:tc>
        <w:tc>
          <w:tcPr>
            <w:tcW w:w="0" w:type="auto"/>
          </w:tcPr>
          <w:p w:rsidR="00A44964" w:rsidRPr="00341A01" w:rsidRDefault="00A44964" w:rsidP="00514C8F">
            <w:pPr>
              <w:rPr>
                <w:b/>
                <w:bCs/>
                <w:lang w:val="fr-FR"/>
              </w:rPr>
            </w:pPr>
            <w:r w:rsidRPr="00341A01">
              <w:rPr>
                <w:b/>
                <w:bCs/>
                <w:lang w:val="fr-FR"/>
              </w:rPr>
              <w:t>Source</w:t>
            </w:r>
          </w:p>
        </w:tc>
      </w:tr>
      <w:tr w:rsidR="00A44964" w:rsidRPr="00341A01" w:rsidTr="00514C8F">
        <w:trPr>
          <w:trHeight w:val="50"/>
        </w:trPr>
        <w:tc>
          <w:tcPr>
            <w:tcW w:w="0" w:type="auto"/>
            <w:vMerge w:val="restart"/>
            <w:textDirection w:val="tbRl"/>
            <w:vAlign w:val="bottom"/>
          </w:tcPr>
          <w:p w:rsidR="00A44964" w:rsidRPr="00341A01" w:rsidRDefault="00A44964" w:rsidP="00514C8F">
            <w:pPr>
              <w:ind w:left="113" w:right="113"/>
              <w:rPr>
                <w:bCs/>
                <w:lang w:val="fr-FR"/>
              </w:rPr>
            </w:pPr>
            <w:r w:rsidRPr="00341A01">
              <w:rPr>
                <w:bCs/>
                <w:lang w:val="fr-FR"/>
              </w:rPr>
              <w:t>Efficience</w:t>
            </w:r>
          </w:p>
        </w:tc>
        <w:tc>
          <w:tcPr>
            <w:tcW w:w="0" w:type="auto"/>
            <w:vMerge w:val="restart"/>
          </w:tcPr>
          <w:p w:rsidR="00A44964" w:rsidRPr="00341A01" w:rsidRDefault="00A44964" w:rsidP="00514C8F">
            <w:pPr>
              <w:rPr>
                <w:bCs/>
                <w:lang w:val="fr-FR"/>
              </w:rPr>
            </w:pPr>
            <w:r w:rsidRPr="00341A01">
              <w:rPr>
                <w:bCs/>
                <w:lang w:val="fr-FR"/>
              </w:rPr>
              <w:t>Economie des frais généraux.</w:t>
            </w:r>
          </w:p>
        </w:tc>
        <w:tc>
          <w:tcPr>
            <w:tcW w:w="0" w:type="auto"/>
          </w:tcPr>
          <w:p w:rsidR="00A44964" w:rsidRPr="00341A01" w:rsidRDefault="00A44964" w:rsidP="00514C8F">
            <w:pPr>
              <w:rPr>
                <w:bCs/>
                <w:lang w:val="fr-FR"/>
              </w:rPr>
            </w:pPr>
            <w:r w:rsidRPr="00341A01">
              <w:rPr>
                <w:bCs/>
                <w:lang w:val="fr-FR"/>
              </w:rPr>
              <w:t>Par le regroupement du personnel et des services, une meilleure rentabilité peut être atteinte. Idem pour le conseil de police en matière de jetons de présence et de mandats.</w:t>
            </w:r>
          </w:p>
        </w:tc>
        <w:tc>
          <w:tcPr>
            <w:tcW w:w="0" w:type="auto"/>
          </w:tcPr>
          <w:p w:rsidR="00A44964" w:rsidRPr="00341A01" w:rsidRDefault="00A44964" w:rsidP="00514C8F">
            <w:pPr>
              <w:pStyle w:val="Default"/>
              <w:rPr>
                <w:sz w:val="22"/>
                <w:szCs w:val="22"/>
                <w:lang w:val="fr-FR"/>
              </w:rPr>
            </w:pPr>
            <w:r w:rsidRPr="00341A01">
              <w:rPr>
                <w:sz w:val="22"/>
                <w:szCs w:val="22"/>
                <w:lang w:val="fr-FR"/>
              </w:rPr>
              <w:t xml:space="preserve">(De </w:t>
            </w:r>
            <w:proofErr w:type="spellStart"/>
            <w:r w:rsidRPr="00341A01">
              <w:rPr>
                <w:sz w:val="22"/>
                <w:szCs w:val="22"/>
                <w:lang w:val="fr-FR"/>
              </w:rPr>
              <w:t>Kimpe</w:t>
            </w:r>
            <w:proofErr w:type="spellEnd"/>
            <w:r w:rsidRPr="00341A01">
              <w:rPr>
                <w:sz w:val="22"/>
                <w:szCs w:val="22"/>
                <w:lang w:val="fr-FR"/>
              </w:rPr>
              <w:t xml:space="preserve">, 2000 ; </w:t>
            </w:r>
            <w:proofErr w:type="spellStart"/>
            <w:r w:rsidRPr="00341A01">
              <w:rPr>
                <w:sz w:val="22"/>
                <w:szCs w:val="22"/>
                <w:lang w:val="fr-FR"/>
              </w:rPr>
              <w:t>Hamaekers</w:t>
            </w:r>
            <w:proofErr w:type="spellEnd"/>
            <w:r w:rsidRPr="00341A01">
              <w:rPr>
                <w:sz w:val="22"/>
                <w:szCs w:val="22"/>
                <w:lang w:val="fr-FR"/>
              </w:rPr>
              <w:t xml:space="preserve"> &amp; </w:t>
            </w:r>
            <w:proofErr w:type="spellStart"/>
            <w:r w:rsidRPr="00341A01">
              <w:rPr>
                <w:sz w:val="22"/>
                <w:szCs w:val="22"/>
                <w:lang w:val="fr-FR"/>
              </w:rPr>
              <w:t>Grootaers</w:t>
            </w:r>
            <w:proofErr w:type="spellEnd"/>
            <w:r w:rsidRPr="00341A01">
              <w:rPr>
                <w:sz w:val="22"/>
                <w:szCs w:val="22"/>
                <w:lang w:val="fr-FR"/>
              </w:rPr>
              <w:t xml:space="preserve">, 2010 ; </w:t>
            </w:r>
            <w:proofErr w:type="spellStart"/>
            <w:r w:rsidRPr="00341A01">
              <w:rPr>
                <w:sz w:val="22"/>
                <w:szCs w:val="22"/>
                <w:lang w:val="fr-FR"/>
              </w:rPr>
              <w:t>Linck</w:t>
            </w:r>
            <w:proofErr w:type="spellEnd"/>
            <w:r w:rsidRPr="00341A01">
              <w:rPr>
                <w:sz w:val="22"/>
                <w:szCs w:val="22"/>
                <w:lang w:val="fr-FR"/>
              </w:rPr>
              <w:t xml:space="preserve">, 2012 ; </w:t>
            </w:r>
            <w:proofErr w:type="spellStart"/>
            <w:r w:rsidRPr="00341A01">
              <w:rPr>
                <w:sz w:val="22"/>
                <w:szCs w:val="22"/>
                <w:lang w:val="fr-FR"/>
              </w:rPr>
              <w:t>Mulleners</w:t>
            </w:r>
            <w:proofErr w:type="spellEnd"/>
            <w:r w:rsidRPr="00341A01">
              <w:rPr>
                <w:sz w:val="22"/>
                <w:szCs w:val="22"/>
                <w:lang w:val="fr-FR"/>
              </w:rPr>
              <w:t xml:space="preserve">, 2012 ; Groupe de Pilotage, 2013) </w:t>
            </w:r>
          </w:p>
          <w:p w:rsidR="00A44964" w:rsidRPr="00341A01" w:rsidRDefault="00A44964" w:rsidP="00514C8F">
            <w:pPr>
              <w:rPr>
                <w:bCs/>
                <w:lang w:val="fr-FR"/>
              </w:rPr>
            </w:pPr>
          </w:p>
        </w:tc>
      </w:tr>
      <w:tr w:rsidR="00A44964" w:rsidRPr="00341A01" w:rsidTr="00514C8F">
        <w:trPr>
          <w:trHeight w:val="50"/>
        </w:trPr>
        <w:tc>
          <w:tcPr>
            <w:tcW w:w="0" w:type="auto"/>
            <w:vMerge/>
            <w:textDirection w:val="tbRl"/>
            <w:vAlign w:val="bottom"/>
          </w:tcPr>
          <w:p w:rsidR="00A44964" w:rsidRPr="00341A01" w:rsidRDefault="00A44964" w:rsidP="00514C8F">
            <w:pPr>
              <w:ind w:left="113" w:right="113"/>
              <w:rPr>
                <w:bCs/>
                <w:lang w:val="fr-FR"/>
              </w:rPr>
            </w:pPr>
          </w:p>
        </w:tc>
        <w:tc>
          <w:tcPr>
            <w:tcW w:w="0" w:type="auto"/>
            <w:vMerge/>
          </w:tcPr>
          <w:p w:rsidR="00A44964" w:rsidRPr="00341A01" w:rsidRDefault="00A44964" w:rsidP="00514C8F">
            <w:pPr>
              <w:rPr>
                <w:bCs/>
                <w:lang w:val="fr-FR"/>
              </w:rPr>
            </w:pPr>
          </w:p>
        </w:tc>
        <w:tc>
          <w:tcPr>
            <w:tcW w:w="0" w:type="auto"/>
          </w:tcPr>
          <w:p w:rsidR="00A44964" w:rsidRPr="00341A01" w:rsidRDefault="00A44964" w:rsidP="00514C8F">
            <w:pPr>
              <w:rPr>
                <w:bCs/>
                <w:lang w:val="fr-FR"/>
              </w:rPr>
            </w:pPr>
            <w:r w:rsidRPr="00341A01">
              <w:rPr>
                <w:bCs/>
                <w:lang w:val="fr-FR"/>
              </w:rPr>
              <w:t xml:space="preserve">Les </w:t>
            </w:r>
            <w:r>
              <w:rPr>
                <w:bCs/>
                <w:lang w:val="fr-FR"/>
              </w:rPr>
              <w:t>départs</w:t>
            </w:r>
            <w:r w:rsidRPr="00341A01">
              <w:rPr>
                <w:bCs/>
                <w:lang w:val="fr-FR"/>
              </w:rPr>
              <w:t xml:space="preserve"> dans le cadre des officiers créent une marge budgétaire. </w:t>
            </w:r>
          </w:p>
        </w:tc>
        <w:tc>
          <w:tcPr>
            <w:tcW w:w="0" w:type="auto"/>
          </w:tcPr>
          <w:p w:rsidR="00A44964" w:rsidRPr="00341A01" w:rsidRDefault="00A44964" w:rsidP="00514C8F">
            <w:pPr>
              <w:pStyle w:val="Default"/>
              <w:rPr>
                <w:sz w:val="22"/>
                <w:szCs w:val="22"/>
                <w:lang w:val="fr-FR"/>
              </w:rPr>
            </w:pPr>
            <w:r w:rsidRPr="00341A01">
              <w:rPr>
                <w:sz w:val="22"/>
                <w:szCs w:val="22"/>
                <w:lang w:val="fr-FR"/>
              </w:rPr>
              <w:t>(</w:t>
            </w:r>
            <w:proofErr w:type="spellStart"/>
            <w:r w:rsidRPr="00341A01">
              <w:rPr>
                <w:sz w:val="22"/>
                <w:szCs w:val="22"/>
                <w:lang w:val="fr-FR"/>
              </w:rPr>
              <w:t>Hamaekers</w:t>
            </w:r>
            <w:proofErr w:type="spellEnd"/>
            <w:r w:rsidRPr="00341A01">
              <w:rPr>
                <w:sz w:val="22"/>
                <w:szCs w:val="22"/>
                <w:lang w:val="fr-FR"/>
              </w:rPr>
              <w:t xml:space="preserve"> &amp; </w:t>
            </w:r>
            <w:proofErr w:type="spellStart"/>
            <w:r w:rsidRPr="00341A01">
              <w:rPr>
                <w:sz w:val="22"/>
                <w:szCs w:val="22"/>
                <w:lang w:val="fr-FR"/>
              </w:rPr>
              <w:t>Grootaers</w:t>
            </w:r>
            <w:proofErr w:type="spellEnd"/>
            <w:r w:rsidRPr="00341A01">
              <w:rPr>
                <w:sz w:val="22"/>
                <w:szCs w:val="22"/>
                <w:lang w:val="fr-FR"/>
              </w:rPr>
              <w:t xml:space="preserve">, 2010 ; Groupe de Pilotage, 2013) </w:t>
            </w:r>
          </w:p>
          <w:p w:rsidR="00A44964" w:rsidRPr="00341A01" w:rsidRDefault="00A44964" w:rsidP="00514C8F">
            <w:pPr>
              <w:rPr>
                <w:bCs/>
                <w:lang w:val="fr-FR"/>
              </w:rPr>
            </w:pPr>
          </w:p>
        </w:tc>
      </w:tr>
      <w:tr w:rsidR="00A44964" w:rsidRPr="00341A01" w:rsidTr="00514C8F">
        <w:tc>
          <w:tcPr>
            <w:tcW w:w="0" w:type="auto"/>
            <w:vMerge/>
          </w:tcPr>
          <w:p w:rsidR="00A44964" w:rsidRPr="00341A01" w:rsidRDefault="00A44964" w:rsidP="00514C8F">
            <w:pPr>
              <w:rPr>
                <w:bCs/>
                <w:lang w:val="fr-FR"/>
              </w:rPr>
            </w:pPr>
          </w:p>
        </w:tc>
        <w:tc>
          <w:tcPr>
            <w:tcW w:w="0" w:type="auto"/>
          </w:tcPr>
          <w:p w:rsidR="00A44964" w:rsidRPr="00341A01" w:rsidRDefault="00A44964" w:rsidP="00514C8F">
            <w:pPr>
              <w:rPr>
                <w:bCs/>
                <w:lang w:val="fr-FR"/>
              </w:rPr>
            </w:pPr>
            <w:r w:rsidRPr="00341A01">
              <w:rPr>
                <w:bCs/>
                <w:lang w:val="fr-FR"/>
              </w:rPr>
              <w:t>Politique d’achat efficace.</w:t>
            </w:r>
          </w:p>
        </w:tc>
        <w:tc>
          <w:tcPr>
            <w:tcW w:w="0" w:type="auto"/>
          </w:tcPr>
          <w:p w:rsidR="00A44964" w:rsidRPr="00341A01" w:rsidRDefault="00A44964" w:rsidP="00514C8F">
            <w:pPr>
              <w:rPr>
                <w:bCs/>
                <w:lang w:val="fr-FR"/>
              </w:rPr>
            </w:pPr>
            <w:r w:rsidRPr="00341A01">
              <w:rPr>
                <w:bCs/>
                <w:lang w:val="fr-FR"/>
              </w:rPr>
              <w:t>Par les achats groupés de matériel, d’assurances et de contrats de maintenance, des accords de prix avantageux peuvent être conclus et réalisés.</w:t>
            </w:r>
          </w:p>
        </w:tc>
        <w:tc>
          <w:tcPr>
            <w:tcW w:w="0" w:type="auto"/>
          </w:tcPr>
          <w:p w:rsidR="00A44964" w:rsidRPr="00341A01" w:rsidRDefault="00A44964" w:rsidP="00514C8F">
            <w:pPr>
              <w:pStyle w:val="Default"/>
              <w:rPr>
                <w:sz w:val="22"/>
                <w:szCs w:val="22"/>
                <w:lang w:val="fr-FR"/>
              </w:rPr>
            </w:pPr>
            <w:r w:rsidRPr="00341A01">
              <w:rPr>
                <w:sz w:val="22"/>
                <w:szCs w:val="22"/>
                <w:lang w:val="fr-FR"/>
              </w:rPr>
              <w:t>(</w:t>
            </w:r>
            <w:proofErr w:type="spellStart"/>
            <w:r w:rsidRPr="00341A01">
              <w:rPr>
                <w:sz w:val="22"/>
                <w:szCs w:val="22"/>
                <w:lang w:val="fr-FR"/>
              </w:rPr>
              <w:t>Linck</w:t>
            </w:r>
            <w:proofErr w:type="spellEnd"/>
            <w:r w:rsidRPr="00341A01">
              <w:rPr>
                <w:sz w:val="22"/>
                <w:szCs w:val="22"/>
                <w:lang w:val="fr-FR"/>
              </w:rPr>
              <w:t xml:space="preserve">, 2012 ; Groupe de Pilotage, 2013) </w:t>
            </w:r>
          </w:p>
          <w:p w:rsidR="00A44964" w:rsidRPr="00341A01" w:rsidRDefault="00A44964" w:rsidP="00514C8F">
            <w:pPr>
              <w:rPr>
                <w:bCs/>
                <w:lang w:val="fr-FR"/>
              </w:rPr>
            </w:pPr>
          </w:p>
        </w:tc>
      </w:tr>
      <w:tr w:rsidR="00A44964" w:rsidRPr="00341A01" w:rsidTr="00514C8F">
        <w:tc>
          <w:tcPr>
            <w:tcW w:w="0" w:type="auto"/>
            <w:vMerge/>
          </w:tcPr>
          <w:p w:rsidR="00A44964" w:rsidRPr="00341A01" w:rsidRDefault="00A44964" w:rsidP="00514C8F">
            <w:pPr>
              <w:rPr>
                <w:bCs/>
                <w:lang w:val="fr-FR"/>
              </w:rPr>
            </w:pPr>
          </w:p>
        </w:tc>
        <w:tc>
          <w:tcPr>
            <w:tcW w:w="0" w:type="auto"/>
          </w:tcPr>
          <w:p w:rsidR="00A44964" w:rsidRPr="00341A01" w:rsidRDefault="00A44964" w:rsidP="00514C8F">
            <w:pPr>
              <w:rPr>
                <w:bCs/>
                <w:lang w:val="fr-FR"/>
              </w:rPr>
            </w:pPr>
            <w:r w:rsidRPr="00341A01">
              <w:rPr>
                <w:bCs/>
                <w:lang w:val="fr-FR"/>
              </w:rPr>
              <w:t>Levée des obstacles à l’investissement et dédoublement des frais d’investissement.</w:t>
            </w:r>
          </w:p>
        </w:tc>
        <w:tc>
          <w:tcPr>
            <w:tcW w:w="0" w:type="auto"/>
          </w:tcPr>
          <w:p w:rsidR="00A44964" w:rsidRPr="00341A01" w:rsidRDefault="00A44964" w:rsidP="00514C8F">
            <w:pPr>
              <w:rPr>
                <w:bCs/>
                <w:lang w:val="fr-FR"/>
              </w:rPr>
            </w:pPr>
            <w:r w:rsidRPr="00341A01">
              <w:rPr>
                <w:bCs/>
                <w:lang w:val="fr-FR"/>
              </w:rPr>
              <w:t>Une portée plus grande permet certains investissements mais assure également qu’un investissement donné ne doive être effectué que pour une seule organisation.</w:t>
            </w:r>
          </w:p>
        </w:tc>
        <w:tc>
          <w:tcPr>
            <w:tcW w:w="0" w:type="auto"/>
          </w:tcPr>
          <w:p w:rsidR="00A44964" w:rsidRPr="00341A01" w:rsidRDefault="00A44964" w:rsidP="00514C8F">
            <w:pPr>
              <w:pStyle w:val="Default"/>
              <w:rPr>
                <w:sz w:val="22"/>
                <w:szCs w:val="22"/>
                <w:lang w:val="fr-FR"/>
              </w:rPr>
            </w:pPr>
            <w:r w:rsidRPr="00341A01">
              <w:rPr>
                <w:sz w:val="22"/>
                <w:szCs w:val="22"/>
                <w:lang w:val="fr-FR"/>
              </w:rPr>
              <w:t>(</w:t>
            </w:r>
            <w:proofErr w:type="spellStart"/>
            <w:r w:rsidRPr="00341A01">
              <w:rPr>
                <w:sz w:val="22"/>
                <w:szCs w:val="22"/>
                <w:lang w:val="fr-FR"/>
              </w:rPr>
              <w:t>Hamaekers</w:t>
            </w:r>
            <w:proofErr w:type="spellEnd"/>
            <w:r w:rsidRPr="00341A01">
              <w:rPr>
                <w:sz w:val="22"/>
                <w:szCs w:val="22"/>
                <w:lang w:val="fr-FR"/>
              </w:rPr>
              <w:t xml:space="preserve"> &amp; </w:t>
            </w:r>
            <w:proofErr w:type="spellStart"/>
            <w:r w:rsidRPr="00341A01">
              <w:rPr>
                <w:sz w:val="22"/>
                <w:szCs w:val="22"/>
                <w:lang w:val="fr-FR"/>
              </w:rPr>
              <w:t>Grootaers</w:t>
            </w:r>
            <w:proofErr w:type="spellEnd"/>
            <w:r w:rsidRPr="00341A01">
              <w:rPr>
                <w:sz w:val="22"/>
                <w:szCs w:val="22"/>
                <w:lang w:val="fr-FR"/>
              </w:rPr>
              <w:t xml:space="preserve">, 2010 ; </w:t>
            </w:r>
            <w:proofErr w:type="spellStart"/>
            <w:r w:rsidRPr="00341A01">
              <w:rPr>
                <w:sz w:val="22"/>
                <w:szCs w:val="22"/>
                <w:lang w:val="fr-FR"/>
              </w:rPr>
              <w:t>Linck</w:t>
            </w:r>
            <w:proofErr w:type="spellEnd"/>
            <w:r w:rsidRPr="00341A01">
              <w:rPr>
                <w:sz w:val="22"/>
                <w:szCs w:val="22"/>
                <w:lang w:val="fr-FR"/>
              </w:rPr>
              <w:t xml:space="preserve">, 2012) </w:t>
            </w:r>
          </w:p>
          <w:p w:rsidR="00A44964" w:rsidRPr="00341A01" w:rsidRDefault="00A44964" w:rsidP="00514C8F">
            <w:pPr>
              <w:rPr>
                <w:bCs/>
                <w:lang w:val="fr-FR"/>
              </w:rPr>
            </w:pPr>
          </w:p>
        </w:tc>
      </w:tr>
      <w:tr w:rsidR="00A44964" w:rsidRPr="00341A01" w:rsidTr="00514C8F">
        <w:trPr>
          <w:trHeight w:val="50"/>
        </w:trPr>
        <w:tc>
          <w:tcPr>
            <w:tcW w:w="0" w:type="auto"/>
            <w:vMerge/>
          </w:tcPr>
          <w:p w:rsidR="00A44964" w:rsidRPr="00341A01" w:rsidRDefault="00A44964" w:rsidP="00514C8F">
            <w:pPr>
              <w:rPr>
                <w:bCs/>
                <w:lang w:val="fr-FR"/>
              </w:rPr>
            </w:pPr>
          </w:p>
        </w:tc>
        <w:tc>
          <w:tcPr>
            <w:tcW w:w="0" w:type="auto"/>
            <w:vMerge w:val="restart"/>
          </w:tcPr>
          <w:p w:rsidR="00A44964" w:rsidRPr="00341A01" w:rsidRDefault="00A44964" w:rsidP="00514C8F">
            <w:pPr>
              <w:rPr>
                <w:bCs/>
                <w:lang w:val="fr-FR"/>
              </w:rPr>
            </w:pPr>
            <w:r w:rsidRPr="00341A01">
              <w:rPr>
                <w:bCs/>
                <w:lang w:val="fr-FR"/>
              </w:rPr>
              <w:t>Meilleure continuité de l’exécution de la tâche.</w:t>
            </w:r>
          </w:p>
        </w:tc>
        <w:tc>
          <w:tcPr>
            <w:tcW w:w="0" w:type="auto"/>
          </w:tcPr>
          <w:p w:rsidR="00A44964" w:rsidRPr="00341A01" w:rsidRDefault="00A44964" w:rsidP="00514C8F">
            <w:pPr>
              <w:rPr>
                <w:bCs/>
                <w:lang w:val="fr-FR"/>
              </w:rPr>
            </w:pPr>
            <w:r w:rsidRPr="00341A01">
              <w:rPr>
                <w:bCs/>
                <w:lang w:val="fr-FR"/>
              </w:rPr>
              <w:t>Par le groupement des capacités, des problèmes d’effectif peuvent être réglés. De ce fait, un accueil et un dispatching permanents sont possibles de même qu’une utilisation plus efficace du personnel.</w:t>
            </w:r>
          </w:p>
        </w:tc>
        <w:tc>
          <w:tcPr>
            <w:tcW w:w="0" w:type="auto"/>
          </w:tcPr>
          <w:p w:rsidR="00A44964" w:rsidRPr="00341A01" w:rsidRDefault="00A44964" w:rsidP="00514C8F">
            <w:pPr>
              <w:pStyle w:val="Default"/>
              <w:rPr>
                <w:sz w:val="22"/>
                <w:szCs w:val="22"/>
                <w:lang w:val="fr-FR"/>
              </w:rPr>
            </w:pPr>
            <w:r w:rsidRPr="00341A01">
              <w:rPr>
                <w:sz w:val="22"/>
                <w:szCs w:val="22"/>
                <w:lang w:val="fr-FR"/>
              </w:rPr>
              <w:t>(</w:t>
            </w:r>
            <w:proofErr w:type="spellStart"/>
            <w:r w:rsidRPr="00341A01">
              <w:rPr>
                <w:sz w:val="22"/>
                <w:szCs w:val="22"/>
                <w:lang w:val="fr-FR"/>
              </w:rPr>
              <w:t>Hamaekers</w:t>
            </w:r>
            <w:proofErr w:type="spellEnd"/>
            <w:r w:rsidRPr="00341A01">
              <w:rPr>
                <w:sz w:val="22"/>
                <w:szCs w:val="22"/>
                <w:lang w:val="fr-FR"/>
              </w:rPr>
              <w:t xml:space="preserve"> &amp; </w:t>
            </w:r>
            <w:proofErr w:type="spellStart"/>
            <w:r w:rsidRPr="00341A01">
              <w:rPr>
                <w:sz w:val="22"/>
                <w:szCs w:val="22"/>
                <w:lang w:val="fr-FR"/>
              </w:rPr>
              <w:t>Grootaers</w:t>
            </w:r>
            <w:proofErr w:type="spellEnd"/>
            <w:r w:rsidRPr="00341A01">
              <w:rPr>
                <w:sz w:val="22"/>
                <w:szCs w:val="22"/>
                <w:lang w:val="fr-FR"/>
              </w:rPr>
              <w:t xml:space="preserve">, 2010 ; </w:t>
            </w:r>
            <w:proofErr w:type="spellStart"/>
            <w:r w:rsidRPr="00341A01">
              <w:rPr>
                <w:sz w:val="22"/>
                <w:szCs w:val="22"/>
                <w:lang w:val="fr-FR"/>
              </w:rPr>
              <w:t>Linck</w:t>
            </w:r>
            <w:proofErr w:type="spellEnd"/>
            <w:r w:rsidRPr="00341A01">
              <w:rPr>
                <w:sz w:val="22"/>
                <w:szCs w:val="22"/>
                <w:lang w:val="fr-FR"/>
              </w:rPr>
              <w:t xml:space="preserve">, 2012 ; </w:t>
            </w:r>
            <w:proofErr w:type="spellStart"/>
            <w:r w:rsidRPr="00341A01">
              <w:rPr>
                <w:sz w:val="22"/>
                <w:szCs w:val="22"/>
                <w:lang w:val="fr-FR"/>
              </w:rPr>
              <w:t>Mulleners</w:t>
            </w:r>
            <w:proofErr w:type="spellEnd"/>
            <w:r w:rsidRPr="00341A01">
              <w:rPr>
                <w:sz w:val="22"/>
                <w:szCs w:val="22"/>
                <w:lang w:val="fr-FR"/>
              </w:rPr>
              <w:t xml:space="preserve">, 2012 ; </w:t>
            </w:r>
            <w:proofErr w:type="spellStart"/>
            <w:r w:rsidRPr="00341A01">
              <w:rPr>
                <w:sz w:val="22"/>
                <w:szCs w:val="22"/>
                <w:lang w:val="fr-FR"/>
              </w:rPr>
              <w:t>Ponsaers</w:t>
            </w:r>
            <w:proofErr w:type="spellEnd"/>
            <w:r w:rsidRPr="00341A01">
              <w:rPr>
                <w:sz w:val="22"/>
                <w:szCs w:val="22"/>
                <w:lang w:val="fr-FR"/>
              </w:rPr>
              <w:t xml:space="preserve"> et </w:t>
            </w:r>
            <w:proofErr w:type="gramStart"/>
            <w:r w:rsidRPr="00341A01">
              <w:rPr>
                <w:sz w:val="22"/>
                <w:szCs w:val="22"/>
                <w:lang w:val="fr-FR"/>
              </w:rPr>
              <w:t>al.,</w:t>
            </w:r>
            <w:proofErr w:type="gramEnd"/>
            <w:r w:rsidRPr="00341A01">
              <w:rPr>
                <w:sz w:val="22"/>
                <w:szCs w:val="22"/>
                <w:lang w:val="fr-FR"/>
              </w:rPr>
              <w:t xml:space="preserve"> 2012a ; Groupe de Pilotage, 2013) </w:t>
            </w:r>
          </w:p>
          <w:p w:rsidR="00A44964" w:rsidRPr="00341A01" w:rsidRDefault="00A44964" w:rsidP="00514C8F">
            <w:pPr>
              <w:rPr>
                <w:bCs/>
                <w:lang w:val="fr-FR"/>
              </w:rPr>
            </w:pPr>
          </w:p>
        </w:tc>
      </w:tr>
      <w:tr w:rsidR="00A44964" w:rsidRPr="00341A01" w:rsidTr="00514C8F">
        <w:trPr>
          <w:trHeight w:val="50"/>
        </w:trPr>
        <w:tc>
          <w:tcPr>
            <w:tcW w:w="0" w:type="auto"/>
            <w:vMerge/>
          </w:tcPr>
          <w:p w:rsidR="00A44964" w:rsidRPr="00341A01" w:rsidRDefault="00A44964" w:rsidP="00514C8F">
            <w:pPr>
              <w:rPr>
                <w:bCs/>
                <w:lang w:val="fr-FR"/>
              </w:rPr>
            </w:pPr>
          </w:p>
        </w:tc>
        <w:tc>
          <w:tcPr>
            <w:tcW w:w="0" w:type="auto"/>
            <w:vMerge/>
          </w:tcPr>
          <w:p w:rsidR="00A44964" w:rsidRPr="00341A01" w:rsidRDefault="00A44964" w:rsidP="00514C8F">
            <w:pPr>
              <w:rPr>
                <w:bCs/>
                <w:lang w:val="fr-FR"/>
              </w:rPr>
            </w:pPr>
          </w:p>
        </w:tc>
        <w:tc>
          <w:tcPr>
            <w:tcW w:w="0" w:type="auto"/>
          </w:tcPr>
          <w:p w:rsidR="00A44964" w:rsidRPr="00341A01" w:rsidRDefault="00A44964" w:rsidP="00514C8F">
            <w:pPr>
              <w:rPr>
                <w:bCs/>
                <w:lang w:val="fr-FR"/>
              </w:rPr>
            </w:pPr>
            <w:r w:rsidRPr="00341A01">
              <w:rPr>
                <w:bCs/>
                <w:lang w:val="fr-FR"/>
              </w:rPr>
              <w:t xml:space="preserve">Base </w:t>
            </w:r>
            <w:r>
              <w:rPr>
                <w:bCs/>
                <w:lang w:val="fr-FR"/>
              </w:rPr>
              <w:t>ICT</w:t>
            </w:r>
            <w:r w:rsidRPr="00341A01">
              <w:rPr>
                <w:bCs/>
                <w:lang w:val="fr-FR"/>
              </w:rPr>
              <w:t xml:space="preserve"> plus large.</w:t>
            </w:r>
          </w:p>
        </w:tc>
        <w:tc>
          <w:tcPr>
            <w:tcW w:w="0" w:type="auto"/>
          </w:tcPr>
          <w:p w:rsidR="00A44964" w:rsidRPr="00341A01" w:rsidRDefault="00A44964" w:rsidP="00514C8F">
            <w:pPr>
              <w:pStyle w:val="Default"/>
              <w:rPr>
                <w:sz w:val="22"/>
                <w:szCs w:val="22"/>
                <w:lang w:val="fr-FR"/>
              </w:rPr>
            </w:pPr>
            <w:r w:rsidRPr="00341A01">
              <w:rPr>
                <w:sz w:val="22"/>
                <w:szCs w:val="22"/>
                <w:lang w:val="fr-FR"/>
              </w:rPr>
              <w:t>(</w:t>
            </w:r>
            <w:proofErr w:type="spellStart"/>
            <w:r w:rsidRPr="00341A01">
              <w:rPr>
                <w:sz w:val="22"/>
                <w:szCs w:val="22"/>
                <w:lang w:val="fr-FR"/>
              </w:rPr>
              <w:t>Hamaekers</w:t>
            </w:r>
            <w:proofErr w:type="spellEnd"/>
            <w:r w:rsidRPr="00341A01">
              <w:rPr>
                <w:sz w:val="22"/>
                <w:szCs w:val="22"/>
                <w:lang w:val="fr-FR"/>
              </w:rPr>
              <w:t xml:space="preserve"> &amp; </w:t>
            </w:r>
            <w:proofErr w:type="spellStart"/>
            <w:r w:rsidRPr="00341A01">
              <w:rPr>
                <w:sz w:val="22"/>
                <w:szCs w:val="22"/>
                <w:lang w:val="fr-FR"/>
              </w:rPr>
              <w:t>Grootaers</w:t>
            </w:r>
            <w:proofErr w:type="spellEnd"/>
            <w:r w:rsidRPr="00341A01">
              <w:rPr>
                <w:sz w:val="22"/>
                <w:szCs w:val="22"/>
                <w:lang w:val="fr-FR"/>
              </w:rPr>
              <w:t xml:space="preserve">, 2010 ; </w:t>
            </w:r>
            <w:proofErr w:type="spellStart"/>
            <w:r w:rsidRPr="00341A01">
              <w:rPr>
                <w:sz w:val="22"/>
                <w:szCs w:val="22"/>
                <w:lang w:val="fr-FR"/>
              </w:rPr>
              <w:t>Ponsaers</w:t>
            </w:r>
            <w:proofErr w:type="spellEnd"/>
            <w:r w:rsidRPr="00341A01">
              <w:rPr>
                <w:sz w:val="22"/>
                <w:szCs w:val="22"/>
                <w:lang w:val="fr-FR"/>
              </w:rPr>
              <w:t xml:space="preserve"> et </w:t>
            </w:r>
            <w:proofErr w:type="gramStart"/>
            <w:r w:rsidRPr="00341A01">
              <w:rPr>
                <w:sz w:val="22"/>
                <w:szCs w:val="22"/>
                <w:lang w:val="fr-FR"/>
              </w:rPr>
              <w:t>al.,</w:t>
            </w:r>
            <w:proofErr w:type="gramEnd"/>
            <w:r w:rsidRPr="00341A01">
              <w:rPr>
                <w:sz w:val="22"/>
                <w:szCs w:val="22"/>
                <w:lang w:val="fr-FR"/>
              </w:rPr>
              <w:t xml:space="preserve"> 2012a) </w:t>
            </w:r>
          </w:p>
          <w:p w:rsidR="00A44964" w:rsidRPr="00341A01" w:rsidRDefault="00A44964" w:rsidP="00514C8F">
            <w:pPr>
              <w:rPr>
                <w:bCs/>
                <w:lang w:val="fr-FR"/>
              </w:rPr>
            </w:pPr>
          </w:p>
        </w:tc>
      </w:tr>
      <w:tr w:rsidR="00A44964" w:rsidRPr="00341A01" w:rsidTr="00514C8F">
        <w:trPr>
          <w:trHeight w:val="50"/>
        </w:trPr>
        <w:tc>
          <w:tcPr>
            <w:tcW w:w="0" w:type="auto"/>
            <w:vMerge w:val="restart"/>
            <w:textDirection w:val="tbRl"/>
            <w:vAlign w:val="center"/>
          </w:tcPr>
          <w:p w:rsidR="00A44964" w:rsidRPr="00341A01" w:rsidRDefault="00A44964" w:rsidP="00514C8F">
            <w:pPr>
              <w:ind w:left="113" w:right="113"/>
              <w:jc w:val="right"/>
              <w:rPr>
                <w:bCs/>
                <w:lang w:val="fr-FR"/>
              </w:rPr>
            </w:pPr>
            <w:r w:rsidRPr="00341A01">
              <w:rPr>
                <w:bCs/>
                <w:lang w:val="fr-FR"/>
              </w:rPr>
              <w:t>Développement des connaissances</w:t>
            </w:r>
          </w:p>
        </w:tc>
        <w:tc>
          <w:tcPr>
            <w:tcW w:w="0" w:type="auto"/>
            <w:vMerge w:val="restart"/>
          </w:tcPr>
          <w:p w:rsidR="00A44964" w:rsidRPr="00341A01" w:rsidRDefault="00A44964" w:rsidP="00514C8F">
            <w:pPr>
              <w:rPr>
                <w:bCs/>
                <w:lang w:val="fr-FR"/>
              </w:rPr>
            </w:pPr>
            <w:r w:rsidRPr="00341A01">
              <w:rPr>
                <w:bCs/>
                <w:lang w:val="fr-FR"/>
              </w:rPr>
              <w:t>Plus grande expertise de l’exécution de la tâche</w:t>
            </w:r>
          </w:p>
        </w:tc>
        <w:tc>
          <w:tcPr>
            <w:tcW w:w="0" w:type="auto"/>
          </w:tcPr>
          <w:p w:rsidR="00A44964" w:rsidRPr="00341A01" w:rsidRDefault="00A44964" w:rsidP="00514C8F">
            <w:pPr>
              <w:rPr>
                <w:bCs/>
                <w:lang w:val="fr-FR"/>
              </w:rPr>
            </w:pPr>
            <w:r w:rsidRPr="00341A01">
              <w:rPr>
                <w:bCs/>
                <w:lang w:val="fr-FR"/>
              </w:rPr>
              <w:t>Une échelle plus grande offre des possibilités de développer une expertise sur des thèmes spécifiques.</w:t>
            </w:r>
          </w:p>
        </w:tc>
        <w:tc>
          <w:tcPr>
            <w:tcW w:w="0" w:type="auto"/>
          </w:tcPr>
          <w:p w:rsidR="00A44964" w:rsidRPr="00341A01" w:rsidRDefault="00A44964" w:rsidP="00514C8F">
            <w:pPr>
              <w:pStyle w:val="Default"/>
              <w:rPr>
                <w:sz w:val="22"/>
                <w:szCs w:val="22"/>
                <w:lang w:val="fr-FR"/>
              </w:rPr>
            </w:pPr>
            <w:r w:rsidRPr="00341A01">
              <w:rPr>
                <w:sz w:val="22"/>
                <w:szCs w:val="22"/>
                <w:lang w:val="fr-FR"/>
              </w:rPr>
              <w:t xml:space="preserve">(De </w:t>
            </w:r>
            <w:proofErr w:type="spellStart"/>
            <w:r w:rsidRPr="00341A01">
              <w:rPr>
                <w:sz w:val="22"/>
                <w:szCs w:val="22"/>
                <w:lang w:val="fr-FR"/>
              </w:rPr>
              <w:t>Kimpe</w:t>
            </w:r>
            <w:proofErr w:type="spellEnd"/>
            <w:r w:rsidRPr="00341A01">
              <w:rPr>
                <w:sz w:val="22"/>
                <w:szCs w:val="22"/>
                <w:lang w:val="fr-FR"/>
              </w:rPr>
              <w:t xml:space="preserve">, 2000 ; </w:t>
            </w:r>
            <w:proofErr w:type="spellStart"/>
            <w:r w:rsidRPr="00341A01">
              <w:rPr>
                <w:sz w:val="22"/>
                <w:szCs w:val="22"/>
                <w:lang w:val="fr-FR"/>
              </w:rPr>
              <w:t>Hamaekers</w:t>
            </w:r>
            <w:proofErr w:type="spellEnd"/>
            <w:r w:rsidRPr="00341A01">
              <w:rPr>
                <w:sz w:val="22"/>
                <w:szCs w:val="22"/>
                <w:lang w:val="fr-FR"/>
              </w:rPr>
              <w:t xml:space="preserve"> &amp; </w:t>
            </w:r>
            <w:proofErr w:type="spellStart"/>
            <w:r w:rsidRPr="00341A01">
              <w:rPr>
                <w:sz w:val="22"/>
                <w:szCs w:val="22"/>
                <w:lang w:val="fr-FR"/>
              </w:rPr>
              <w:t>Grootaers</w:t>
            </w:r>
            <w:proofErr w:type="spellEnd"/>
            <w:r w:rsidRPr="00341A01">
              <w:rPr>
                <w:sz w:val="22"/>
                <w:szCs w:val="22"/>
                <w:lang w:val="fr-FR"/>
              </w:rPr>
              <w:t xml:space="preserve">, 2010 ; </w:t>
            </w:r>
            <w:proofErr w:type="spellStart"/>
            <w:r w:rsidRPr="00341A01">
              <w:rPr>
                <w:sz w:val="22"/>
                <w:szCs w:val="22"/>
                <w:lang w:val="fr-FR"/>
              </w:rPr>
              <w:t>Linck</w:t>
            </w:r>
            <w:proofErr w:type="spellEnd"/>
            <w:r w:rsidRPr="00341A01">
              <w:rPr>
                <w:sz w:val="22"/>
                <w:szCs w:val="22"/>
                <w:lang w:val="fr-FR"/>
              </w:rPr>
              <w:t xml:space="preserve">, 2012 ; </w:t>
            </w:r>
            <w:proofErr w:type="spellStart"/>
            <w:r w:rsidRPr="00341A01">
              <w:rPr>
                <w:sz w:val="22"/>
                <w:szCs w:val="22"/>
                <w:lang w:val="fr-FR"/>
              </w:rPr>
              <w:t>Ponsaers</w:t>
            </w:r>
            <w:proofErr w:type="spellEnd"/>
            <w:r w:rsidRPr="00341A01">
              <w:rPr>
                <w:sz w:val="22"/>
                <w:szCs w:val="22"/>
                <w:lang w:val="fr-FR"/>
              </w:rPr>
              <w:t xml:space="preserve"> et </w:t>
            </w:r>
            <w:proofErr w:type="gramStart"/>
            <w:r w:rsidRPr="00341A01">
              <w:rPr>
                <w:sz w:val="22"/>
                <w:szCs w:val="22"/>
                <w:lang w:val="fr-FR"/>
              </w:rPr>
              <w:t>al.,</w:t>
            </w:r>
            <w:proofErr w:type="gramEnd"/>
            <w:r w:rsidRPr="00341A01">
              <w:rPr>
                <w:sz w:val="22"/>
                <w:szCs w:val="22"/>
                <w:lang w:val="fr-FR"/>
              </w:rPr>
              <w:t xml:space="preserve"> 2012a ; Groupe de Pilotage, 2013) </w:t>
            </w:r>
          </w:p>
          <w:p w:rsidR="00A44964" w:rsidRPr="00341A01" w:rsidRDefault="00A44964" w:rsidP="00514C8F">
            <w:pPr>
              <w:rPr>
                <w:bCs/>
                <w:lang w:val="fr-FR"/>
              </w:rPr>
            </w:pPr>
          </w:p>
        </w:tc>
      </w:tr>
      <w:tr w:rsidR="00A44964" w:rsidRPr="00341A01" w:rsidTr="00514C8F">
        <w:trPr>
          <w:trHeight w:val="50"/>
        </w:trPr>
        <w:tc>
          <w:tcPr>
            <w:tcW w:w="0" w:type="auto"/>
            <w:vMerge/>
            <w:textDirection w:val="tbRl"/>
            <w:vAlign w:val="center"/>
          </w:tcPr>
          <w:p w:rsidR="00A44964" w:rsidRPr="00341A01" w:rsidRDefault="00A44964" w:rsidP="00514C8F">
            <w:pPr>
              <w:ind w:left="113" w:right="113"/>
              <w:jc w:val="right"/>
              <w:rPr>
                <w:bCs/>
                <w:lang w:val="fr-FR"/>
              </w:rPr>
            </w:pPr>
          </w:p>
        </w:tc>
        <w:tc>
          <w:tcPr>
            <w:tcW w:w="0" w:type="auto"/>
            <w:vMerge/>
          </w:tcPr>
          <w:p w:rsidR="00A44964" w:rsidRPr="00341A01" w:rsidRDefault="00A44964" w:rsidP="00514C8F">
            <w:pPr>
              <w:rPr>
                <w:bCs/>
                <w:lang w:val="fr-FR"/>
              </w:rPr>
            </w:pPr>
          </w:p>
        </w:tc>
        <w:tc>
          <w:tcPr>
            <w:tcW w:w="0" w:type="auto"/>
          </w:tcPr>
          <w:p w:rsidR="00A44964" w:rsidRPr="00341A01" w:rsidRDefault="00A44964" w:rsidP="00514C8F">
            <w:pPr>
              <w:rPr>
                <w:bCs/>
                <w:lang w:val="fr-FR"/>
              </w:rPr>
            </w:pPr>
            <w:r w:rsidRPr="00341A01">
              <w:rPr>
                <w:bCs/>
                <w:lang w:val="fr-FR"/>
              </w:rPr>
              <w:t>Gestion de carrière, rotation des postes et mobilité : les collaborateurs ont la</w:t>
            </w:r>
            <w:r>
              <w:rPr>
                <w:bCs/>
                <w:lang w:val="fr-FR"/>
              </w:rPr>
              <w:t xml:space="preserve"> chance de se spécialiser et d’évoluer </w:t>
            </w:r>
            <w:r w:rsidRPr="00341A01">
              <w:rPr>
                <w:bCs/>
                <w:lang w:val="fr-FR"/>
              </w:rPr>
              <w:t>dans leur propre zone.</w:t>
            </w:r>
          </w:p>
        </w:tc>
        <w:tc>
          <w:tcPr>
            <w:tcW w:w="0" w:type="auto"/>
          </w:tcPr>
          <w:p w:rsidR="00A44964" w:rsidRPr="00341A01" w:rsidRDefault="00A44964" w:rsidP="00514C8F">
            <w:pPr>
              <w:pStyle w:val="Default"/>
              <w:rPr>
                <w:sz w:val="22"/>
                <w:szCs w:val="22"/>
                <w:lang w:val="fr-FR"/>
              </w:rPr>
            </w:pPr>
            <w:r w:rsidRPr="00341A01">
              <w:rPr>
                <w:sz w:val="22"/>
                <w:szCs w:val="22"/>
                <w:lang w:val="fr-FR"/>
              </w:rPr>
              <w:t xml:space="preserve">(De </w:t>
            </w:r>
            <w:proofErr w:type="spellStart"/>
            <w:r w:rsidRPr="00341A01">
              <w:rPr>
                <w:sz w:val="22"/>
                <w:szCs w:val="22"/>
                <w:lang w:val="fr-FR"/>
              </w:rPr>
              <w:t>Kimpe</w:t>
            </w:r>
            <w:proofErr w:type="spellEnd"/>
            <w:r w:rsidRPr="00341A01">
              <w:rPr>
                <w:sz w:val="22"/>
                <w:szCs w:val="22"/>
                <w:lang w:val="fr-FR"/>
              </w:rPr>
              <w:t xml:space="preserve">, 2000 ; </w:t>
            </w:r>
            <w:proofErr w:type="spellStart"/>
            <w:r w:rsidRPr="00341A01">
              <w:rPr>
                <w:sz w:val="22"/>
                <w:szCs w:val="22"/>
                <w:lang w:val="fr-FR"/>
              </w:rPr>
              <w:t>Ponsaers</w:t>
            </w:r>
            <w:proofErr w:type="spellEnd"/>
            <w:r w:rsidRPr="00341A01">
              <w:rPr>
                <w:sz w:val="22"/>
                <w:szCs w:val="22"/>
                <w:lang w:val="fr-FR"/>
              </w:rPr>
              <w:t xml:space="preserve"> et </w:t>
            </w:r>
            <w:proofErr w:type="gramStart"/>
            <w:r w:rsidRPr="00341A01">
              <w:rPr>
                <w:sz w:val="22"/>
                <w:szCs w:val="22"/>
                <w:lang w:val="fr-FR"/>
              </w:rPr>
              <w:t>al.,</w:t>
            </w:r>
            <w:proofErr w:type="gramEnd"/>
            <w:r w:rsidRPr="00341A01">
              <w:rPr>
                <w:sz w:val="22"/>
                <w:szCs w:val="22"/>
                <w:lang w:val="fr-FR"/>
              </w:rPr>
              <w:t xml:space="preserve"> 2012a ; Groupe de Pilotage, 2013) </w:t>
            </w:r>
          </w:p>
          <w:p w:rsidR="00A44964" w:rsidRPr="00341A01" w:rsidRDefault="00A44964" w:rsidP="00514C8F">
            <w:pPr>
              <w:rPr>
                <w:bCs/>
                <w:lang w:val="fr-FR"/>
              </w:rPr>
            </w:pPr>
          </w:p>
        </w:tc>
      </w:tr>
      <w:tr w:rsidR="00A44964" w:rsidRPr="00341A01" w:rsidTr="00514C8F">
        <w:tc>
          <w:tcPr>
            <w:tcW w:w="0" w:type="auto"/>
            <w:vMerge/>
            <w:vAlign w:val="center"/>
          </w:tcPr>
          <w:p w:rsidR="00A44964" w:rsidRPr="00341A01" w:rsidRDefault="00A44964" w:rsidP="00514C8F">
            <w:pPr>
              <w:jc w:val="center"/>
              <w:rPr>
                <w:bCs/>
                <w:lang w:val="fr-FR"/>
              </w:rPr>
            </w:pPr>
          </w:p>
        </w:tc>
        <w:tc>
          <w:tcPr>
            <w:tcW w:w="0" w:type="auto"/>
          </w:tcPr>
          <w:p w:rsidR="00A44964" w:rsidRPr="00341A01" w:rsidRDefault="00A44964" w:rsidP="00514C8F">
            <w:pPr>
              <w:rPr>
                <w:bCs/>
                <w:lang w:val="fr-FR"/>
              </w:rPr>
            </w:pPr>
            <w:r w:rsidRPr="00341A01">
              <w:rPr>
                <w:bCs/>
                <w:lang w:val="fr-FR"/>
              </w:rPr>
              <w:t>Augmentation de la capacité d’innovation</w:t>
            </w:r>
          </w:p>
        </w:tc>
        <w:tc>
          <w:tcPr>
            <w:tcW w:w="0" w:type="auto"/>
          </w:tcPr>
          <w:p w:rsidR="00A44964" w:rsidRPr="00341A01" w:rsidRDefault="00A44964" w:rsidP="00514C8F">
            <w:pPr>
              <w:rPr>
                <w:bCs/>
                <w:lang w:val="fr-FR"/>
              </w:rPr>
            </w:pPr>
            <w:r w:rsidRPr="00341A01">
              <w:rPr>
                <w:bCs/>
                <w:lang w:val="fr-FR"/>
              </w:rPr>
              <w:t xml:space="preserve">Il est possible </w:t>
            </w:r>
            <w:r>
              <w:rPr>
                <w:bCs/>
                <w:lang w:val="fr-FR"/>
              </w:rPr>
              <w:t>d’influer davantage</w:t>
            </w:r>
            <w:r w:rsidRPr="00341A01">
              <w:rPr>
                <w:bCs/>
                <w:lang w:val="fr-FR"/>
              </w:rPr>
              <w:t xml:space="preserve"> sur les nouveaux défis et développements.</w:t>
            </w:r>
          </w:p>
        </w:tc>
        <w:tc>
          <w:tcPr>
            <w:tcW w:w="0" w:type="auto"/>
          </w:tcPr>
          <w:p w:rsidR="00A44964" w:rsidRPr="00341A01" w:rsidRDefault="00A44964" w:rsidP="00514C8F">
            <w:pPr>
              <w:pStyle w:val="Default"/>
              <w:rPr>
                <w:sz w:val="22"/>
                <w:szCs w:val="22"/>
                <w:lang w:val="fr-FR"/>
              </w:rPr>
            </w:pPr>
            <w:r w:rsidRPr="00341A01">
              <w:rPr>
                <w:sz w:val="22"/>
                <w:szCs w:val="22"/>
                <w:lang w:val="fr-FR"/>
              </w:rPr>
              <w:t>(</w:t>
            </w:r>
            <w:proofErr w:type="spellStart"/>
            <w:r w:rsidRPr="00341A01">
              <w:rPr>
                <w:sz w:val="22"/>
                <w:szCs w:val="22"/>
                <w:lang w:val="fr-FR"/>
              </w:rPr>
              <w:t>Hamaekers</w:t>
            </w:r>
            <w:proofErr w:type="spellEnd"/>
            <w:r w:rsidRPr="00341A01">
              <w:rPr>
                <w:sz w:val="22"/>
                <w:szCs w:val="22"/>
                <w:lang w:val="fr-FR"/>
              </w:rPr>
              <w:t xml:space="preserve"> &amp; </w:t>
            </w:r>
            <w:proofErr w:type="spellStart"/>
            <w:r w:rsidRPr="00341A01">
              <w:rPr>
                <w:sz w:val="22"/>
                <w:szCs w:val="22"/>
                <w:lang w:val="fr-FR"/>
              </w:rPr>
              <w:t>Grootaers</w:t>
            </w:r>
            <w:proofErr w:type="spellEnd"/>
            <w:r w:rsidRPr="00341A01">
              <w:rPr>
                <w:sz w:val="22"/>
                <w:szCs w:val="22"/>
                <w:lang w:val="fr-FR"/>
              </w:rPr>
              <w:t xml:space="preserve">, 2010) </w:t>
            </w:r>
          </w:p>
          <w:p w:rsidR="00A44964" w:rsidRPr="00341A01" w:rsidRDefault="00A44964" w:rsidP="00514C8F">
            <w:pPr>
              <w:rPr>
                <w:bCs/>
                <w:lang w:val="fr-FR"/>
              </w:rPr>
            </w:pPr>
          </w:p>
        </w:tc>
      </w:tr>
      <w:tr w:rsidR="00A44964" w:rsidRPr="00341A01" w:rsidTr="00514C8F">
        <w:tc>
          <w:tcPr>
            <w:tcW w:w="0" w:type="auto"/>
            <w:vMerge w:val="restart"/>
            <w:textDirection w:val="tbRl"/>
            <w:vAlign w:val="center"/>
          </w:tcPr>
          <w:p w:rsidR="00A44964" w:rsidRPr="00341A01" w:rsidRDefault="00A44964" w:rsidP="00514C8F">
            <w:pPr>
              <w:ind w:left="113" w:right="113"/>
              <w:rPr>
                <w:bCs/>
                <w:lang w:val="fr-FR"/>
              </w:rPr>
            </w:pPr>
            <w:r w:rsidRPr="00341A01">
              <w:rPr>
                <w:bCs/>
                <w:lang w:val="fr-FR"/>
              </w:rPr>
              <w:t>Collaboration</w:t>
            </w:r>
          </w:p>
        </w:tc>
        <w:tc>
          <w:tcPr>
            <w:tcW w:w="0" w:type="auto"/>
          </w:tcPr>
          <w:p w:rsidR="00A44964" w:rsidRPr="00341A01" w:rsidRDefault="00A44964" w:rsidP="00514C8F">
            <w:pPr>
              <w:rPr>
                <w:bCs/>
                <w:lang w:val="fr-FR"/>
              </w:rPr>
            </w:pPr>
            <w:r w:rsidRPr="00341A01">
              <w:rPr>
                <w:bCs/>
                <w:lang w:val="fr-FR"/>
              </w:rPr>
              <w:t>Meilleure approche de la criminalité transfrontalière</w:t>
            </w:r>
          </w:p>
        </w:tc>
        <w:tc>
          <w:tcPr>
            <w:tcW w:w="0" w:type="auto"/>
          </w:tcPr>
          <w:p w:rsidR="00A44964" w:rsidRPr="00341A01" w:rsidRDefault="00A44964" w:rsidP="00514C8F">
            <w:pPr>
              <w:rPr>
                <w:bCs/>
                <w:lang w:val="fr-FR"/>
              </w:rPr>
            </w:pPr>
            <w:r w:rsidRPr="00341A01">
              <w:rPr>
                <w:bCs/>
                <w:lang w:val="fr-FR"/>
              </w:rPr>
              <w:t>Les grands phénomènes de criminalité peuvent être mieux suivis et abordés plus efficacement par l’effet d’échelle.</w:t>
            </w:r>
          </w:p>
        </w:tc>
        <w:tc>
          <w:tcPr>
            <w:tcW w:w="0" w:type="auto"/>
          </w:tcPr>
          <w:p w:rsidR="00A44964" w:rsidRPr="00341A01" w:rsidRDefault="00A44964" w:rsidP="00514C8F">
            <w:pPr>
              <w:pStyle w:val="Default"/>
              <w:rPr>
                <w:sz w:val="22"/>
                <w:szCs w:val="22"/>
                <w:lang w:val="fr-FR"/>
              </w:rPr>
            </w:pPr>
            <w:r w:rsidRPr="00341A01">
              <w:rPr>
                <w:sz w:val="22"/>
                <w:szCs w:val="22"/>
                <w:lang w:val="fr-FR"/>
              </w:rPr>
              <w:t>(</w:t>
            </w:r>
            <w:proofErr w:type="spellStart"/>
            <w:r w:rsidRPr="00341A01">
              <w:rPr>
                <w:sz w:val="22"/>
                <w:szCs w:val="22"/>
                <w:lang w:val="fr-FR"/>
              </w:rPr>
              <w:t>Ponsaers</w:t>
            </w:r>
            <w:proofErr w:type="spellEnd"/>
            <w:r w:rsidRPr="00341A01">
              <w:rPr>
                <w:sz w:val="22"/>
                <w:szCs w:val="22"/>
                <w:lang w:val="fr-FR"/>
              </w:rPr>
              <w:t xml:space="preserve"> et </w:t>
            </w:r>
            <w:proofErr w:type="gramStart"/>
            <w:r w:rsidRPr="00341A01">
              <w:rPr>
                <w:sz w:val="22"/>
                <w:szCs w:val="22"/>
                <w:lang w:val="fr-FR"/>
              </w:rPr>
              <w:t>al.,</w:t>
            </w:r>
            <w:proofErr w:type="gramEnd"/>
            <w:r w:rsidRPr="00341A01">
              <w:rPr>
                <w:sz w:val="22"/>
                <w:szCs w:val="22"/>
                <w:lang w:val="fr-FR"/>
              </w:rPr>
              <w:t xml:space="preserve"> 2012a ; Groupe de Pilotage, 2013) </w:t>
            </w:r>
          </w:p>
          <w:p w:rsidR="00A44964" w:rsidRPr="00341A01" w:rsidRDefault="00A44964" w:rsidP="00514C8F">
            <w:pPr>
              <w:rPr>
                <w:bCs/>
                <w:lang w:val="fr-FR"/>
              </w:rPr>
            </w:pPr>
          </w:p>
        </w:tc>
      </w:tr>
      <w:tr w:rsidR="00A44964" w:rsidRPr="00341A01" w:rsidTr="00514C8F">
        <w:tc>
          <w:tcPr>
            <w:tcW w:w="0" w:type="auto"/>
            <w:vMerge/>
            <w:vAlign w:val="center"/>
          </w:tcPr>
          <w:p w:rsidR="00A44964" w:rsidRPr="00341A01" w:rsidRDefault="00A44964" w:rsidP="00514C8F">
            <w:pPr>
              <w:jc w:val="center"/>
              <w:rPr>
                <w:bCs/>
                <w:lang w:val="fr-FR"/>
              </w:rPr>
            </w:pPr>
          </w:p>
        </w:tc>
        <w:tc>
          <w:tcPr>
            <w:tcW w:w="0" w:type="auto"/>
          </w:tcPr>
          <w:p w:rsidR="00A44964" w:rsidRPr="00341A01" w:rsidRDefault="00A44964" w:rsidP="00514C8F">
            <w:pPr>
              <w:rPr>
                <w:bCs/>
                <w:lang w:val="fr-FR"/>
              </w:rPr>
            </w:pPr>
            <w:r w:rsidRPr="00341A01">
              <w:rPr>
                <w:bCs/>
                <w:lang w:val="fr-FR"/>
              </w:rPr>
              <w:t>Meilleure collaboration avec la police fédérale et le parquet</w:t>
            </w:r>
          </w:p>
        </w:tc>
        <w:tc>
          <w:tcPr>
            <w:tcW w:w="0" w:type="auto"/>
          </w:tcPr>
          <w:p w:rsidR="00A44964" w:rsidRPr="00341A01" w:rsidRDefault="00A44964" w:rsidP="00514C8F">
            <w:pPr>
              <w:rPr>
                <w:bCs/>
                <w:lang w:val="fr-FR"/>
              </w:rPr>
            </w:pPr>
            <w:r w:rsidRPr="00341A01">
              <w:rPr>
                <w:bCs/>
                <w:lang w:val="fr-FR"/>
              </w:rPr>
              <w:t>L’augmentation d’échelle permet de mener une politique criminelle efficace et efficiente de manière ciblée, avec une capacité policière suffisante et une direction judiciaire claire et de mieux harmoniser les besoins sur le plan administratif.</w:t>
            </w:r>
          </w:p>
        </w:tc>
        <w:tc>
          <w:tcPr>
            <w:tcW w:w="0" w:type="auto"/>
          </w:tcPr>
          <w:p w:rsidR="00A44964" w:rsidRPr="00341A01" w:rsidRDefault="00A44964" w:rsidP="00514C8F">
            <w:pPr>
              <w:rPr>
                <w:bCs/>
                <w:lang w:val="fr-FR"/>
              </w:rPr>
            </w:pPr>
          </w:p>
        </w:tc>
      </w:tr>
    </w:tbl>
    <w:p w:rsidR="00A44964" w:rsidRPr="00341A01" w:rsidRDefault="00A44964" w:rsidP="00A44964">
      <w:pPr>
        <w:rPr>
          <w:bCs/>
          <w:lang w:val="fr-FR"/>
        </w:rPr>
      </w:pPr>
      <w:r w:rsidRPr="00341A01">
        <w:rPr>
          <w:bCs/>
          <w:lang w:val="fr-FR"/>
        </w:rPr>
        <w:t xml:space="preserve">Tableau 1 - Avantages d’une augmentation d’échelle (classification basée sur </w:t>
      </w:r>
      <w:proofErr w:type="spellStart"/>
      <w:r w:rsidRPr="00341A01">
        <w:rPr>
          <w:bCs/>
          <w:lang w:val="fr-FR"/>
        </w:rPr>
        <w:t>Linck</w:t>
      </w:r>
      <w:proofErr w:type="spellEnd"/>
      <w:r w:rsidRPr="00341A01">
        <w:rPr>
          <w:bCs/>
          <w:lang w:val="fr-FR"/>
        </w:rPr>
        <w:t>, 2012, p. 65)</w:t>
      </w:r>
    </w:p>
    <w:p w:rsidR="00A44964" w:rsidRPr="00341A01" w:rsidRDefault="00A44964" w:rsidP="00A44964">
      <w:pPr>
        <w:rPr>
          <w:bCs/>
          <w:lang w:val="fr-FR"/>
        </w:rPr>
      </w:pPr>
      <w:r w:rsidRPr="00341A01">
        <w:rPr>
          <w:bCs/>
          <w:lang w:val="fr-FR"/>
        </w:rPr>
        <w:br w:type="page"/>
      </w:r>
    </w:p>
    <w:p w:rsidR="00A44964" w:rsidRPr="00341A01" w:rsidRDefault="00A44964" w:rsidP="00A44964">
      <w:pPr>
        <w:rPr>
          <w:bCs/>
          <w:lang w:val="fr-FR"/>
        </w:rPr>
      </w:pPr>
    </w:p>
    <w:tbl>
      <w:tblPr>
        <w:tblStyle w:val="Grilledutableau"/>
        <w:tblW w:w="0" w:type="auto"/>
        <w:tblLook w:val="04A0" w:firstRow="1" w:lastRow="0" w:firstColumn="1" w:lastColumn="0" w:noHBand="0" w:noVBand="1"/>
      </w:tblPr>
      <w:tblGrid>
        <w:gridCol w:w="498"/>
        <w:gridCol w:w="2143"/>
        <w:gridCol w:w="3874"/>
        <w:gridCol w:w="2773"/>
      </w:tblGrid>
      <w:tr w:rsidR="00A44964" w:rsidRPr="00341A01" w:rsidTr="00514C8F">
        <w:tc>
          <w:tcPr>
            <w:tcW w:w="0" w:type="auto"/>
          </w:tcPr>
          <w:p w:rsidR="00A44964" w:rsidRPr="00341A01" w:rsidRDefault="00A44964" w:rsidP="00514C8F">
            <w:pPr>
              <w:rPr>
                <w:bCs/>
                <w:lang w:val="fr-FR"/>
              </w:rPr>
            </w:pPr>
          </w:p>
        </w:tc>
        <w:tc>
          <w:tcPr>
            <w:tcW w:w="0" w:type="auto"/>
          </w:tcPr>
          <w:p w:rsidR="00A44964" w:rsidRPr="00341A01" w:rsidRDefault="00A44964" w:rsidP="00514C8F">
            <w:pPr>
              <w:rPr>
                <w:b/>
                <w:bCs/>
                <w:lang w:val="fr-FR"/>
              </w:rPr>
            </w:pPr>
            <w:r w:rsidRPr="00341A01">
              <w:rPr>
                <w:b/>
                <w:bCs/>
                <w:lang w:val="fr-FR"/>
              </w:rPr>
              <w:t xml:space="preserve">Menaces </w:t>
            </w:r>
          </w:p>
        </w:tc>
        <w:tc>
          <w:tcPr>
            <w:tcW w:w="0" w:type="auto"/>
          </w:tcPr>
          <w:p w:rsidR="00A44964" w:rsidRPr="00341A01" w:rsidRDefault="00A44964" w:rsidP="00514C8F">
            <w:pPr>
              <w:rPr>
                <w:b/>
                <w:bCs/>
                <w:lang w:val="fr-FR"/>
              </w:rPr>
            </w:pPr>
            <w:r w:rsidRPr="00341A01">
              <w:rPr>
                <w:b/>
                <w:bCs/>
                <w:lang w:val="fr-FR"/>
              </w:rPr>
              <w:t>Explication</w:t>
            </w:r>
          </w:p>
        </w:tc>
        <w:tc>
          <w:tcPr>
            <w:tcW w:w="0" w:type="auto"/>
          </w:tcPr>
          <w:p w:rsidR="00A44964" w:rsidRPr="00341A01" w:rsidRDefault="00A44964" w:rsidP="00514C8F">
            <w:pPr>
              <w:rPr>
                <w:b/>
                <w:bCs/>
                <w:lang w:val="fr-FR"/>
              </w:rPr>
            </w:pPr>
            <w:r w:rsidRPr="00341A01">
              <w:rPr>
                <w:b/>
                <w:bCs/>
                <w:lang w:val="fr-FR"/>
              </w:rPr>
              <w:t>Source</w:t>
            </w:r>
          </w:p>
        </w:tc>
      </w:tr>
      <w:tr w:rsidR="00A44964" w:rsidRPr="00341A01" w:rsidTr="00514C8F">
        <w:trPr>
          <w:trHeight w:val="50"/>
        </w:trPr>
        <w:tc>
          <w:tcPr>
            <w:tcW w:w="0" w:type="auto"/>
            <w:vMerge w:val="restart"/>
            <w:textDirection w:val="tbRl"/>
            <w:vAlign w:val="bottom"/>
          </w:tcPr>
          <w:p w:rsidR="00A44964" w:rsidRPr="00341A01" w:rsidRDefault="00A44964" w:rsidP="00514C8F">
            <w:pPr>
              <w:ind w:left="113" w:right="113"/>
              <w:rPr>
                <w:bCs/>
                <w:lang w:val="fr-FR"/>
              </w:rPr>
            </w:pPr>
            <w:r w:rsidRPr="00341A01">
              <w:rPr>
                <w:bCs/>
                <w:lang w:val="fr-FR"/>
              </w:rPr>
              <w:t>Efficience</w:t>
            </w:r>
          </w:p>
        </w:tc>
        <w:tc>
          <w:tcPr>
            <w:tcW w:w="0" w:type="auto"/>
            <w:vMerge w:val="restart"/>
          </w:tcPr>
          <w:p w:rsidR="00A44964" w:rsidRPr="00341A01" w:rsidRDefault="00A44964" w:rsidP="00514C8F">
            <w:pPr>
              <w:rPr>
                <w:bCs/>
                <w:lang w:val="fr-FR"/>
              </w:rPr>
            </w:pPr>
            <w:r w:rsidRPr="00341A01">
              <w:rPr>
                <w:bCs/>
                <w:lang w:val="fr-FR"/>
              </w:rPr>
              <w:t xml:space="preserve">Bureaucratie. </w:t>
            </w:r>
          </w:p>
        </w:tc>
        <w:tc>
          <w:tcPr>
            <w:tcW w:w="0" w:type="auto"/>
          </w:tcPr>
          <w:p w:rsidR="00A44964" w:rsidRPr="00341A01" w:rsidRDefault="00A44964" w:rsidP="00514C8F">
            <w:pPr>
              <w:rPr>
                <w:bCs/>
                <w:lang w:val="fr-FR"/>
              </w:rPr>
            </w:pPr>
            <w:r w:rsidRPr="00341A01">
              <w:rPr>
                <w:bCs/>
                <w:lang w:val="fr-FR"/>
              </w:rPr>
              <w:t xml:space="preserve">Le regroupement des services </w:t>
            </w:r>
            <w:r>
              <w:rPr>
                <w:bCs/>
                <w:lang w:val="fr-FR"/>
              </w:rPr>
              <w:t>d’appui</w:t>
            </w:r>
            <w:r w:rsidRPr="00341A01">
              <w:rPr>
                <w:bCs/>
                <w:lang w:val="fr-FR"/>
              </w:rPr>
              <w:t xml:space="preserve"> qui travaillent à une échelle nettement supérieure entraîne un risque d’administration trop lourde et de bureaucratie. </w:t>
            </w:r>
          </w:p>
        </w:tc>
        <w:tc>
          <w:tcPr>
            <w:tcW w:w="0" w:type="auto"/>
          </w:tcPr>
          <w:p w:rsidR="00A44964" w:rsidRPr="00341A01" w:rsidRDefault="00A44964" w:rsidP="00514C8F">
            <w:pPr>
              <w:pStyle w:val="Default"/>
              <w:rPr>
                <w:sz w:val="22"/>
                <w:szCs w:val="22"/>
                <w:lang w:val="fr-FR"/>
              </w:rPr>
            </w:pPr>
            <w:r w:rsidRPr="00341A01">
              <w:rPr>
                <w:sz w:val="22"/>
                <w:szCs w:val="22"/>
                <w:lang w:val="fr-FR"/>
              </w:rPr>
              <w:t>(</w:t>
            </w:r>
            <w:proofErr w:type="spellStart"/>
            <w:r w:rsidRPr="00341A01">
              <w:rPr>
                <w:sz w:val="22"/>
                <w:szCs w:val="22"/>
                <w:lang w:val="fr-FR"/>
              </w:rPr>
              <w:t>Hamaekers</w:t>
            </w:r>
            <w:proofErr w:type="spellEnd"/>
            <w:r w:rsidRPr="00341A01">
              <w:rPr>
                <w:sz w:val="22"/>
                <w:szCs w:val="22"/>
                <w:lang w:val="fr-FR"/>
              </w:rPr>
              <w:t xml:space="preserve"> &amp; </w:t>
            </w:r>
            <w:proofErr w:type="spellStart"/>
            <w:r w:rsidRPr="00341A01">
              <w:rPr>
                <w:sz w:val="22"/>
                <w:szCs w:val="22"/>
                <w:lang w:val="fr-FR"/>
              </w:rPr>
              <w:t>Grootaers</w:t>
            </w:r>
            <w:proofErr w:type="spellEnd"/>
            <w:r w:rsidRPr="00341A01">
              <w:rPr>
                <w:sz w:val="22"/>
                <w:szCs w:val="22"/>
                <w:lang w:val="fr-FR"/>
              </w:rPr>
              <w:t xml:space="preserve">, 2010 ; </w:t>
            </w:r>
            <w:proofErr w:type="spellStart"/>
            <w:r w:rsidRPr="00341A01">
              <w:rPr>
                <w:sz w:val="22"/>
                <w:szCs w:val="22"/>
                <w:lang w:val="fr-FR"/>
              </w:rPr>
              <w:t>Ponsaers</w:t>
            </w:r>
            <w:proofErr w:type="spellEnd"/>
            <w:r w:rsidRPr="00341A01">
              <w:rPr>
                <w:sz w:val="22"/>
                <w:szCs w:val="22"/>
                <w:lang w:val="fr-FR"/>
              </w:rPr>
              <w:t xml:space="preserve"> et </w:t>
            </w:r>
            <w:proofErr w:type="gramStart"/>
            <w:r w:rsidRPr="00341A01">
              <w:rPr>
                <w:sz w:val="22"/>
                <w:szCs w:val="22"/>
                <w:lang w:val="fr-FR"/>
              </w:rPr>
              <w:t>al.,</w:t>
            </w:r>
            <w:proofErr w:type="gramEnd"/>
            <w:r w:rsidRPr="00341A01">
              <w:rPr>
                <w:sz w:val="22"/>
                <w:szCs w:val="22"/>
                <w:lang w:val="fr-FR"/>
              </w:rPr>
              <w:t xml:space="preserve"> 2012a) </w:t>
            </w:r>
          </w:p>
          <w:p w:rsidR="00A44964" w:rsidRPr="00341A01" w:rsidRDefault="00A44964" w:rsidP="00514C8F">
            <w:pPr>
              <w:rPr>
                <w:bCs/>
                <w:lang w:val="fr-FR"/>
              </w:rPr>
            </w:pPr>
          </w:p>
        </w:tc>
      </w:tr>
      <w:tr w:rsidR="00A44964" w:rsidRPr="00341A01" w:rsidTr="00514C8F">
        <w:trPr>
          <w:trHeight w:val="50"/>
        </w:trPr>
        <w:tc>
          <w:tcPr>
            <w:tcW w:w="0" w:type="auto"/>
            <w:vMerge/>
            <w:textDirection w:val="tbRl"/>
            <w:vAlign w:val="bottom"/>
          </w:tcPr>
          <w:p w:rsidR="00A44964" w:rsidRPr="00341A01" w:rsidRDefault="00A44964" w:rsidP="00514C8F">
            <w:pPr>
              <w:ind w:left="113" w:right="113"/>
              <w:rPr>
                <w:bCs/>
                <w:lang w:val="fr-FR"/>
              </w:rPr>
            </w:pPr>
          </w:p>
        </w:tc>
        <w:tc>
          <w:tcPr>
            <w:tcW w:w="0" w:type="auto"/>
            <w:vMerge/>
          </w:tcPr>
          <w:p w:rsidR="00A44964" w:rsidRPr="00341A01" w:rsidRDefault="00A44964" w:rsidP="00514C8F">
            <w:pPr>
              <w:rPr>
                <w:bCs/>
                <w:lang w:val="fr-FR"/>
              </w:rPr>
            </w:pPr>
          </w:p>
        </w:tc>
        <w:tc>
          <w:tcPr>
            <w:tcW w:w="0" w:type="auto"/>
          </w:tcPr>
          <w:p w:rsidR="00A44964" w:rsidRPr="00341A01" w:rsidRDefault="00A44964" w:rsidP="00514C8F">
            <w:pPr>
              <w:rPr>
                <w:bCs/>
                <w:lang w:val="fr-FR"/>
              </w:rPr>
            </w:pPr>
            <w:r w:rsidRPr="00341A01">
              <w:rPr>
                <w:bCs/>
                <w:lang w:val="fr-FR"/>
              </w:rPr>
              <w:t xml:space="preserve">Il faut également investir davantage dans la communication (transmission des informations) et le contrôle de la gestion pour faire fonctionner efficacement la grande zone. </w:t>
            </w:r>
          </w:p>
        </w:tc>
        <w:tc>
          <w:tcPr>
            <w:tcW w:w="0" w:type="auto"/>
          </w:tcPr>
          <w:p w:rsidR="00A44964" w:rsidRPr="00341A01" w:rsidRDefault="00A44964" w:rsidP="00514C8F">
            <w:pPr>
              <w:pStyle w:val="Default"/>
              <w:rPr>
                <w:sz w:val="22"/>
                <w:szCs w:val="22"/>
                <w:lang w:val="fr-FR"/>
              </w:rPr>
            </w:pPr>
            <w:r w:rsidRPr="00341A01">
              <w:rPr>
                <w:sz w:val="22"/>
                <w:szCs w:val="22"/>
                <w:lang w:val="fr-FR"/>
              </w:rPr>
              <w:t>(</w:t>
            </w:r>
            <w:proofErr w:type="spellStart"/>
            <w:r w:rsidRPr="00341A01">
              <w:rPr>
                <w:sz w:val="22"/>
                <w:szCs w:val="22"/>
                <w:lang w:val="fr-FR"/>
              </w:rPr>
              <w:t>Hamaekers</w:t>
            </w:r>
            <w:proofErr w:type="spellEnd"/>
            <w:r w:rsidRPr="00341A01">
              <w:rPr>
                <w:sz w:val="22"/>
                <w:szCs w:val="22"/>
                <w:lang w:val="fr-FR"/>
              </w:rPr>
              <w:t xml:space="preserve"> &amp; </w:t>
            </w:r>
            <w:proofErr w:type="spellStart"/>
            <w:r w:rsidRPr="00341A01">
              <w:rPr>
                <w:sz w:val="22"/>
                <w:szCs w:val="22"/>
                <w:lang w:val="fr-FR"/>
              </w:rPr>
              <w:t>Grootaers</w:t>
            </w:r>
            <w:proofErr w:type="spellEnd"/>
            <w:r w:rsidRPr="00341A01">
              <w:rPr>
                <w:sz w:val="22"/>
                <w:szCs w:val="22"/>
                <w:lang w:val="fr-FR"/>
              </w:rPr>
              <w:t xml:space="preserve">, 2010) </w:t>
            </w:r>
          </w:p>
          <w:p w:rsidR="00A44964" w:rsidRPr="00341A01" w:rsidRDefault="00A44964" w:rsidP="00514C8F">
            <w:pPr>
              <w:rPr>
                <w:bCs/>
                <w:lang w:val="fr-FR"/>
              </w:rPr>
            </w:pPr>
          </w:p>
        </w:tc>
      </w:tr>
      <w:tr w:rsidR="00A44964" w:rsidRPr="00341A01" w:rsidTr="00514C8F">
        <w:tc>
          <w:tcPr>
            <w:tcW w:w="0" w:type="auto"/>
            <w:vMerge/>
          </w:tcPr>
          <w:p w:rsidR="00A44964" w:rsidRPr="00341A01" w:rsidRDefault="00A44964" w:rsidP="00514C8F">
            <w:pPr>
              <w:rPr>
                <w:bCs/>
                <w:lang w:val="fr-FR"/>
              </w:rPr>
            </w:pPr>
          </w:p>
        </w:tc>
        <w:tc>
          <w:tcPr>
            <w:tcW w:w="0" w:type="auto"/>
          </w:tcPr>
          <w:p w:rsidR="00A44964" w:rsidRPr="00341A01" w:rsidRDefault="00A44964" w:rsidP="00514C8F">
            <w:pPr>
              <w:rPr>
                <w:bCs/>
                <w:lang w:val="fr-FR"/>
              </w:rPr>
            </w:pPr>
            <w:r w:rsidRPr="00341A01">
              <w:rPr>
                <w:bCs/>
                <w:lang w:val="fr-FR"/>
              </w:rPr>
              <w:t>Diminution de la qualité du service.</w:t>
            </w:r>
          </w:p>
        </w:tc>
        <w:tc>
          <w:tcPr>
            <w:tcW w:w="0" w:type="auto"/>
          </w:tcPr>
          <w:p w:rsidR="00A44964" w:rsidRPr="00341A01" w:rsidRDefault="00A44964" w:rsidP="00514C8F">
            <w:pPr>
              <w:rPr>
                <w:bCs/>
                <w:lang w:val="fr-FR"/>
              </w:rPr>
            </w:pPr>
            <w:r w:rsidRPr="00341A01">
              <w:rPr>
                <w:bCs/>
                <w:lang w:val="fr-FR"/>
              </w:rPr>
              <w:t>La présence sur différents sites complique la surveillance de la vision générale du corps et de la qualité du service.</w:t>
            </w:r>
          </w:p>
        </w:tc>
        <w:tc>
          <w:tcPr>
            <w:tcW w:w="0" w:type="auto"/>
          </w:tcPr>
          <w:p w:rsidR="00A44964" w:rsidRPr="00341A01" w:rsidRDefault="00A44964" w:rsidP="00514C8F">
            <w:pPr>
              <w:pStyle w:val="Default"/>
              <w:rPr>
                <w:sz w:val="22"/>
                <w:szCs w:val="22"/>
                <w:lang w:val="fr-FR"/>
              </w:rPr>
            </w:pPr>
            <w:r w:rsidRPr="00341A01">
              <w:rPr>
                <w:sz w:val="22"/>
                <w:szCs w:val="22"/>
                <w:lang w:val="fr-FR"/>
              </w:rPr>
              <w:t>(</w:t>
            </w:r>
            <w:proofErr w:type="spellStart"/>
            <w:r w:rsidRPr="00341A01">
              <w:rPr>
                <w:sz w:val="22"/>
                <w:szCs w:val="22"/>
                <w:lang w:val="fr-FR"/>
              </w:rPr>
              <w:t>Ponsaers</w:t>
            </w:r>
            <w:proofErr w:type="spellEnd"/>
            <w:r w:rsidRPr="00341A01">
              <w:rPr>
                <w:sz w:val="22"/>
                <w:szCs w:val="22"/>
                <w:lang w:val="fr-FR"/>
              </w:rPr>
              <w:t xml:space="preserve"> et </w:t>
            </w:r>
            <w:proofErr w:type="gramStart"/>
            <w:r w:rsidRPr="00341A01">
              <w:rPr>
                <w:sz w:val="22"/>
                <w:szCs w:val="22"/>
                <w:lang w:val="fr-FR"/>
              </w:rPr>
              <w:t>al.,</w:t>
            </w:r>
            <w:proofErr w:type="gramEnd"/>
            <w:r w:rsidRPr="00341A01">
              <w:rPr>
                <w:sz w:val="22"/>
                <w:szCs w:val="22"/>
                <w:lang w:val="fr-FR"/>
              </w:rPr>
              <w:t xml:space="preserve"> 2012a ; Groupe de Pilotage, 2013) </w:t>
            </w:r>
          </w:p>
          <w:p w:rsidR="00A44964" w:rsidRPr="00341A01" w:rsidRDefault="00A44964" w:rsidP="00514C8F">
            <w:pPr>
              <w:rPr>
                <w:bCs/>
                <w:lang w:val="fr-FR"/>
              </w:rPr>
            </w:pPr>
          </w:p>
        </w:tc>
      </w:tr>
      <w:tr w:rsidR="00A44964" w:rsidRPr="00341A01" w:rsidTr="00514C8F">
        <w:tc>
          <w:tcPr>
            <w:tcW w:w="0" w:type="auto"/>
            <w:vMerge/>
          </w:tcPr>
          <w:p w:rsidR="00A44964" w:rsidRPr="00341A01" w:rsidRDefault="00A44964" w:rsidP="00514C8F">
            <w:pPr>
              <w:rPr>
                <w:bCs/>
                <w:lang w:val="fr-FR"/>
              </w:rPr>
            </w:pPr>
          </w:p>
        </w:tc>
        <w:tc>
          <w:tcPr>
            <w:tcW w:w="0" w:type="auto"/>
          </w:tcPr>
          <w:p w:rsidR="00A44964" w:rsidRPr="00341A01" w:rsidRDefault="00A44964" w:rsidP="00514C8F">
            <w:pPr>
              <w:rPr>
                <w:bCs/>
                <w:lang w:val="fr-FR"/>
              </w:rPr>
            </w:pPr>
            <w:r w:rsidRPr="00341A01">
              <w:rPr>
                <w:bCs/>
                <w:lang w:val="fr-FR"/>
              </w:rPr>
              <w:t>Temps d’intervention plus longs.</w:t>
            </w:r>
          </w:p>
        </w:tc>
        <w:tc>
          <w:tcPr>
            <w:tcW w:w="0" w:type="auto"/>
          </w:tcPr>
          <w:p w:rsidR="00A44964" w:rsidRPr="00341A01" w:rsidRDefault="00A44964" w:rsidP="00514C8F">
            <w:pPr>
              <w:rPr>
                <w:bCs/>
                <w:lang w:val="fr-FR"/>
              </w:rPr>
            </w:pPr>
            <w:r w:rsidRPr="00341A01">
              <w:rPr>
                <w:bCs/>
                <w:lang w:val="fr-FR"/>
              </w:rPr>
              <w:t xml:space="preserve">Par la centralisation ou la réduction du nombre de postes, les temps d’intervention risquent d’augmenter. </w:t>
            </w:r>
          </w:p>
        </w:tc>
        <w:tc>
          <w:tcPr>
            <w:tcW w:w="0" w:type="auto"/>
          </w:tcPr>
          <w:p w:rsidR="00A44964" w:rsidRPr="00341A01" w:rsidRDefault="00A44964" w:rsidP="00514C8F">
            <w:pPr>
              <w:pStyle w:val="Default"/>
              <w:rPr>
                <w:sz w:val="22"/>
                <w:szCs w:val="22"/>
                <w:lang w:val="fr-FR"/>
              </w:rPr>
            </w:pPr>
            <w:r w:rsidRPr="00341A01">
              <w:rPr>
                <w:sz w:val="22"/>
                <w:szCs w:val="22"/>
                <w:lang w:val="fr-FR"/>
              </w:rPr>
              <w:t xml:space="preserve">(Groupe de Pilotage, 2013; </w:t>
            </w:r>
            <w:proofErr w:type="spellStart"/>
            <w:r w:rsidRPr="00341A01">
              <w:rPr>
                <w:sz w:val="22"/>
                <w:szCs w:val="22"/>
                <w:lang w:val="fr-FR"/>
              </w:rPr>
              <w:t>Vankrunkelsven</w:t>
            </w:r>
            <w:proofErr w:type="spellEnd"/>
            <w:r w:rsidRPr="00341A01">
              <w:rPr>
                <w:sz w:val="22"/>
                <w:szCs w:val="22"/>
                <w:lang w:val="fr-FR"/>
              </w:rPr>
              <w:t xml:space="preserve">, 2005) </w:t>
            </w:r>
          </w:p>
          <w:p w:rsidR="00A44964" w:rsidRPr="00341A01" w:rsidRDefault="00A44964" w:rsidP="00514C8F">
            <w:pPr>
              <w:rPr>
                <w:bCs/>
                <w:lang w:val="fr-FR"/>
              </w:rPr>
            </w:pPr>
          </w:p>
        </w:tc>
      </w:tr>
      <w:tr w:rsidR="00A44964" w:rsidRPr="00A44964" w:rsidTr="00514C8F">
        <w:tc>
          <w:tcPr>
            <w:tcW w:w="0" w:type="auto"/>
            <w:vMerge/>
          </w:tcPr>
          <w:p w:rsidR="00A44964" w:rsidRPr="00341A01" w:rsidRDefault="00A44964" w:rsidP="00514C8F">
            <w:pPr>
              <w:rPr>
                <w:bCs/>
                <w:lang w:val="fr-FR"/>
              </w:rPr>
            </w:pPr>
          </w:p>
        </w:tc>
        <w:tc>
          <w:tcPr>
            <w:tcW w:w="0" w:type="auto"/>
          </w:tcPr>
          <w:p w:rsidR="00A44964" w:rsidRPr="00341A01" w:rsidRDefault="00A44964" w:rsidP="00514C8F">
            <w:pPr>
              <w:rPr>
                <w:bCs/>
                <w:lang w:val="fr-FR"/>
              </w:rPr>
            </w:pPr>
            <w:r w:rsidRPr="00341A01">
              <w:rPr>
                <w:bCs/>
                <w:lang w:val="fr-FR"/>
              </w:rPr>
              <w:t>Coûts croissants.</w:t>
            </w:r>
          </w:p>
        </w:tc>
        <w:tc>
          <w:tcPr>
            <w:tcW w:w="0" w:type="auto"/>
          </w:tcPr>
          <w:p w:rsidR="00A44964" w:rsidRPr="00341A01" w:rsidRDefault="00A44964" w:rsidP="00514C8F">
            <w:pPr>
              <w:rPr>
                <w:bCs/>
                <w:lang w:val="fr-FR"/>
              </w:rPr>
            </w:pPr>
            <w:r w:rsidRPr="00341A01">
              <w:rPr>
                <w:bCs/>
                <w:lang w:val="fr-FR"/>
              </w:rPr>
              <w:t>La fusion s’accompagne de frais tels que les frais de déménagement e</w:t>
            </w:r>
            <w:r>
              <w:rPr>
                <w:bCs/>
                <w:lang w:val="fr-FR"/>
              </w:rPr>
              <w:t xml:space="preserve">t la campagne de présentation. </w:t>
            </w:r>
          </w:p>
        </w:tc>
        <w:tc>
          <w:tcPr>
            <w:tcW w:w="0" w:type="auto"/>
          </w:tcPr>
          <w:p w:rsidR="00A44964" w:rsidRPr="00E851AF" w:rsidRDefault="00A44964" w:rsidP="00514C8F">
            <w:pPr>
              <w:pStyle w:val="Default"/>
              <w:rPr>
                <w:sz w:val="22"/>
                <w:szCs w:val="22"/>
                <w:lang w:val="nl-NL"/>
              </w:rPr>
            </w:pPr>
            <w:r w:rsidRPr="00E851AF">
              <w:rPr>
                <w:sz w:val="22"/>
                <w:szCs w:val="22"/>
                <w:lang w:val="nl-NL"/>
              </w:rPr>
              <w:t xml:space="preserve">(De Schepper &amp; Van </w:t>
            </w:r>
            <w:proofErr w:type="spellStart"/>
            <w:r w:rsidRPr="00E851AF">
              <w:rPr>
                <w:sz w:val="22"/>
                <w:szCs w:val="22"/>
                <w:lang w:val="nl-NL"/>
              </w:rPr>
              <w:t>Heddeghem</w:t>
            </w:r>
            <w:proofErr w:type="spellEnd"/>
            <w:r w:rsidRPr="00E851AF">
              <w:rPr>
                <w:sz w:val="22"/>
                <w:szCs w:val="22"/>
                <w:lang w:val="nl-NL"/>
              </w:rPr>
              <w:t xml:space="preserve">, </w:t>
            </w:r>
            <w:proofErr w:type="gramStart"/>
            <w:r w:rsidRPr="00E851AF">
              <w:rPr>
                <w:sz w:val="22"/>
                <w:szCs w:val="22"/>
                <w:lang w:val="nl-NL"/>
              </w:rPr>
              <w:t>2012 ;</w:t>
            </w:r>
            <w:proofErr w:type="gramEnd"/>
            <w:r w:rsidRPr="00E851AF">
              <w:rPr>
                <w:sz w:val="22"/>
                <w:szCs w:val="22"/>
                <w:lang w:val="nl-NL"/>
              </w:rPr>
              <w:t xml:space="preserve"> Groupe de Pilotage, 2013) </w:t>
            </w:r>
          </w:p>
          <w:p w:rsidR="00A44964" w:rsidRPr="00E851AF" w:rsidRDefault="00A44964" w:rsidP="00514C8F">
            <w:pPr>
              <w:pStyle w:val="Default"/>
              <w:rPr>
                <w:sz w:val="22"/>
                <w:szCs w:val="22"/>
                <w:lang w:val="nl-NL"/>
              </w:rPr>
            </w:pPr>
          </w:p>
        </w:tc>
      </w:tr>
      <w:tr w:rsidR="00A44964" w:rsidRPr="00A44964" w:rsidTr="00514C8F">
        <w:trPr>
          <w:trHeight w:val="50"/>
        </w:trPr>
        <w:tc>
          <w:tcPr>
            <w:tcW w:w="0" w:type="auto"/>
            <w:vMerge w:val="restart"/>
            <w:textDirection w:val="tbRl"/>
            <w:vAlign w:val="center"/>
          </w:tcPr>
          <w:p w:rsidR="00A44964" w:rsidRPr="00341A01" w:rsidRDefault="00A44964" w:rsidP="00514C8F">
            <w:pPr>
              <w:ind w:left="113" w:right="113"/>
              <w:jc w:val="right"/>
              <w:rPr>
                <w:bCs/>
                <w:lang w:val="fr-FR"/>
              </w:rPr>
            </w:pPr>
            <w:r w:rsidRPr="00341A01">
              <w:rPr>
                <w:bCs/>
                <w:lang w:val="fr-FR"/>
              </w:rPr>
              <w:t>Développement des connaissances</w:t>
            </w:r>
          </w:p>
        </w:tc>
        <w:tc>
          <w:tcPr>
            <w:tcW w:w="0" w:type="auto"/>
            <w:vMerge w:val="restart"/>
          </w:tcPr>
          <w:p w:rsidR="00A44964" w:rsidRPr="00341A01" w:rsidRDefault="00A44964" w:rsidP="00514C8F">
            <w:pPr>
              <w:rPr>
                <w:bCs/>
                <w:lang w:val="fr-FR"/>
              </w:rPr>
            </w:pPr>
            <w:r w:rsidRPr="00341A01">
              <w:rPr>
                <w:bCs/>
                <w:lang w:val="fr-FR"/>
              </w:rPr>
              <w:t>Distance entre la police locale et le processus décisionnel local.</w:t>
            </w:r>
          </w:p>
        </w:tc>
        <w:tc>
          <w:tcPr>
            <w:tcW w:w="0" w:type="auto"/>
          </w:tcPr>
          <w:p w:rsidR="00A44964" w:rsidRPr="00341A01" w:rsidRDefault="00A44964" w:rsidP="00514C8F">
            <w:pPr>
              <w:rPr>
                <w:bCs/>
                <w:lang w:val="fr-FR"/>
              </w:rPr>
            </w:pPr>
            <w:r w:rsidRPr="00341A01">
              <w:rPr>
                <w:bCs/>
                <w:lang w:val="fr-FR"/>
              </w:rPr>
              <w:t>Les bourgmestres des petits partenaires risquent d’être moins entendus et de décrocher et l’impact administratif dans le collège de police risque de diminuer.</w:t>
            </w:r>
          </w:p>
        </w:tc>
        <w:tc>
          <w:tcPr>
            <w:tcW w:w="0" w:type="auto"/>
          </w:tcPr>
          <w:p w:rsidR="00A44964" w:rsidRPr="00E851AF" w:rsidRDefault="00A44964" w:rsidP="00514C8F">
            <w:pPr>
              <w:pStyle w:val="Default"/>
              <w:rPr>
                <w:sz w:val="22"/>
                <w:szCs w:val="22"/>
                <w:lang w:val="nl-NL"/>
              </w:rPr>
            </w:pPr>
            <w:r w:rsidRPr="00E851AF">
              <w:rPr>
                <w:sz w:val="22"/>
                <w:szCs w:val="22"/>
                <w:lang w:val="nl-NL"/>
              </w:rPr>
              <w:t xml:space="preserve">(Hamaekers &amp; </w:t>
            </w:r>
            <w:proofErr w:type="spellStart"/>
            <w:r w:rsidRPr="00E851AF">
              <w:rPr>
                <w:sz w:val="22"/>
                <w:szCs w:val="22"/>
                <w:lang w:val="nl-NL"/>
              </w:rPr>
              <w:t>Grootaers</w:t>
            </w:r>
            <w:proofErr w:type="spellEnd"/>
            <w:r w:rsidRPr="00E851AF">
              <w:rPr>
                <w:sz w:val="22"/>
                <w:szCs w:val="22"/>
                <w:lang w:val="nl-NL"/>
              </w:rPr>
              <w:t xml:space="preserve">, 2010 ; </w:t>
            </w:r>
            <w:proofErr w:type="spellStart"/>
            <w:r w:rsidRPr="00E851AF">
              <w:rPr>
                <w:sz w:val="22"/>
                <w:szCs w:val="22"/>
                <w:lang w:val="nl-NL"/>
              </w:rPr>
              <w:t>Mulleners</w:t>
            </w:r>
            <w:proofErr w:type="spellEnd"/>
            <w:r w:rsidRPr="00E851AF">
              <w:rPr>
                <w:sz w:val="22"/>
                <w:szCs w:val="22"/>
                <w:lang w:val="nl-NL"/>
              </w:rPr>
              <w:t xml:space="preserve">, 2012 ; </w:t>
            </w:r>
            <w:proofErr w:type="spellStart"/>
            <w:r w:rsidRPr="00E851AF">
              <w:rPr>
                <w:sz w:val="22"/>
                <w:szCs w:val="22"/>
                <w:lang w:val="nl-NL"/>
              </w:rPr>
              <w:t>Ponsaers</w:t>
            </w:r>
            <w:proofErr w:type="spellEnd"/>
            <w:r w:rsidRPr="00E851AF">
              <w:rPr>
                <w:sz w:val="22"/>
                <w:szCs w:val="22"/>
                <w:lang w:val="nl-NL"/>
              </w:rPr>
              <w:t xml:space="preserve"> et al</w:t>
            </w:r>
            <w:proofErr w:type="gramStart"/>
            <w:r w:rsidRPr="00E851AF">
              <w:rPr>
                <w:sz w:val="22"/>
                <w:szCs w:val="22"/>
                <w:lang w:val="nl-NL"/>
              </w:rPr>
              <w:t>.</w:t>
            </w:r>
            <w:proofErr w:type="gramEnd"/>
            <w:r w:rsidRPr="00E851AF">
              <w:rPr>
                <w:sz w:val="22"/>
                <w:szCs w:val="22"/>
                <w:lang w:val="nl-NL"/>
              </w:rPr>
              <w:t xml:space="preserve">, </w:t>
            </w:r>
            <w:proofErr w:type="gramStart"/>
            <w:r w:rsidRPr="00E851AF">
              <w:rPr>
                <w:sz w:val="22"/>
                <w:szCs w:val="22"/>
                <w:lang w:val="nl-NL"/>
              </w:rPr>
              <w:t>2012a ;</w:t>
            </w:r>
            <w:proofErr w:type="gramEnd"/>
            <w:r w:rsidRPr="00E851AF">
              <w:rPr>
                <w:sz w:val="22"/>
                <w:szCs w:val="22"/>
                <w:lang w:val="nl-NL"/>
              </w:rPr>
              <w:t xml:space="preserve"> </w:t>
            </w:r>
            <w:proofErr w:type="spellStart"/>
            <w:r w:rsidRPr="00E851AF">
              <w:rPr>
                <w:sz w:val="22"/>
                <w:szCs w:val="22"/>
                <w:lang w:val="nl-NL"/>
              </w:rPr>
              <w:t>Vankrunkelsven</w:t>
            </w:r>
            <w:proofErr w:type="spellEnd"/>
            <w:r w:rsidRPr="00E851AF">
              <w:rPr>
                <w:sz w:val="22"/>
                <w:szCs w:val="22"/>
                <w:lang w:val="nl-NL"/>
              </w:rPr>
              <w:t xml:space="preserve">, 2005) </w:t>
            </w:r>
          </w:p>
          <w:p w:rsidR="00A44964" w:rsidRPr="00E851AF" w:rsidRDefault="00A44964" w:rsidP="00514C8F">
            <w:pPr>
              <w:rPr>
                <w:bCs/>
                <w:lang w:val="nl-NL"/>
              </w:rPr>
            </w:pPr>
          </w:p>
        </w:tc>
      </w:tr>
      <w:tr w:rsidR="00A44964" w:rsidRPr="00A44964" w:rsidTr="00514C8F">
        <w:trPr>
          <w:trHeight w:val="50"/>
        </w:trPr>
        <w:tc>
          <w:tcPr>
            <w:tcW w:w="0" w:type="auto"/>
            <w:vMerge/>
            <w:textDirection w:val="tbRl"/>
            <w:vAlign w:val="center"/>
          </w:tcPr>
          <w:p w:rsidR="00A44964" w:rsidRPr="00E851AF" w:rsidRDefault="00A44964" w:rsidP="00514C8F">
            <w:pPr>
              <w:ind w:left="113" w:right="113"/>
              <w:jc w:val="right"/>
              <w:rPr>
                <w:bCs/>
                <w:lang w:val="nl-NL"/>
              </w:rPr>
            </w:pPr>
          </w:p>
        </w:tc>
        <w:tc>
          <w:tcPr>
            <w:tcW w:w="0" w:type="auto"/>
            <w:vMerge/>
          </w:tcPr>
          <w:p w:rsidR="00A44964" w:rsidRPr="00E851AF" w:rsidRDefault="00A44964" w:rsidP="00514C8F">
            <w:pPr>
              <w:rPr>
                <w:bCs/>
                <w:lang w:val="nl-NL"/>
              </w:rPr>
            </w:pPr>
          </w:p>
        </w:tc>
        <w:tc>
          <w:tcPr>
            <w:tcW w:w="0" w:type="auto"/>
          </w:tcPr>
          <w:p w:rsidR="00A44964" w:rsidRPr="00341A01" w:rsidRDefault="00A44964" w:rsidP="00514C8F">
            <w:pPr>
              <w:rPr>
                <w:bCs/>
                <w:lang w:val="fr-FR"/>
              </w:rPr>
            </w:pPr>
            <w:r w:rsidRPr="00341A01">
              <w:rPr>
                <w:bCs/>
                <w:lang w:val="fr-FR"/>
              </w:rPr>
              <w:t xml:space="preserve">Les connaissances du terrain du chef de corps risquent de diminuer par la distance et l’effet d’échelle. </w:t>
            </w:r>
          </w:p>
        </w:tc>
        <w:tc>
          <w:tcPr>
            <w:tcW w:w="0" w:type="auto"/>
          </w:tcPr>
          <w:p w:rsidR="00A44964" w:rsidRPr="00E851AF" w:rsidRDefault="00A44964" w:rsidP="00514C8F">
            <w:pPr>
              <w:pStyle w:val="Default"/>
              <w:rPr>
                <w:sz w:val="22"/>
                <w:szCs w:val="22"/>
                <w:lang w:val="nl-NL"/>
              </w:rPr>
            </w:pPr>
            <w:r w:rsidRPr="00E851AF">
              <w:rPr>
                <w:sz w:val="22"/>
                <w:szCs w:val="22"/>
                <w:lang w:val="nl-NL"/>
              </w:rPr>
              <w:t xml:space="preserve">(Hamaekers &amp; </w:t>
            </w:r>
            <w:proofErr w:type="spellStart"/>
            <w:r w:rsidRPr="00E851AF">
              <w:rPr>
                <w:sz w:val="22"/>
                <w:szCs w:val="22"/>
                <w:lang w:val="nl-NL"/>
              </w:rPr>
              <w:t>Grootaers</w:t>
            </w:r>
            <w:proofErr w:type="spellEnd"/>
            <w:r w:rsidRPr="00E851AF">
              <w:rPr>
                <w:sz w:val="22"/>
                <w:szCs w:val="22"/>
                <w:lang w:val="nl-NL"/>
              </w:rPr>
              <w:t xml:space="preserve">, 2010 ; </w:t>
            </w:r>
            <w:proofErr w:type="spellStart"/>
            <w:r w:rsidRPr="00E851AF">
              <w:rPr>
                <w:sz w:val="22"/>
                <w:szCs w:val="22"/>
                <w:lang w:val="nl-NL"/>
              </w:rPr>
              <w:t>Mulleners</w:t>
            </w:r>
            <w:proofErr w:type="spellEnd"/>
            <w:r w:rsidRPr="00E851AF">
              <w:rPr>
                <w:sz w:val="22"/>
                <w:szCs w:val="22"/>
                <w:lang w:val="nl-NL"/>
              </w:rPr>
              <w:t xml:space="preserve">, 2012 ; </w:t>
            </w:r>
            <w:proofErr w:type="spellStart"/>
            <w:r w:rsidRPr="00E851AF">
              <w:rPr>
                <w:sz w:val="22"/>
                <w:szCs w:val="22"/>
                <w:lang w:val="nl-NL"/>
              </w:rPr>
              <w:t>Ponsaers</w:t>
            </w:r>
            <w:proofErr w:type="spellEnd"/>
            <w:r w:rsidRPr="00E851AF">
              <w:rPr>
                <w:sz w:val="22"/>
                <w:szCs w:val="22"/>
                <w:lang w:val="nl-NL"/>
              </w:rPr>
              <w:t xml:space="preserve"> et al</w:t>
            </w:r>
            <w:proofErr w:type="gramStart"/>
            <w:r w:rsidRPr="00E851AF">
              <w:rPr>
                <w:sz w:val="22"/>
                <w:szCs w:val="22"/>
                <w:lang w:val="nl-NL"/>
              </w:rPr>
              <w:t>.</w:t>
            </w:r>
            <w:proofErr w:type="gramEnd"/>
            <w:r w:rsidRPr="00E851AF">
              <w:rPr>
                <w:sz w:val="22"/>
                <w:szCs w:val="22"/>
                <w:lang w:val="nl-NL"/>
              </w:rPr>
              <w:t xml:space="preserve">, </w:t>
            </w:r>
            <w:proofErr w:type="gramStart"/>
            <w:r w:rsidRPr="00E851AF">
              <w:rPr>
                <w:sz w:val="22"/>
                <w:szCs w:val="22"/>
                <w:lang w:val="nl-NL"/>
              </w:rPr>
              <w:t>2012a ;</w:t>
            </w:r>
            <w:proofErr w:type="gramEnd"/>
            <w:r w:rsidRPr="00E851AF">
              <w:rPr>
                <w:sz w:val="22"/>
                <w:szCs w:val="22"/>
                <w:lang w:val="nl-NL"/>
              </w:rPr>
              <w:t xml:space="preserve"> </w:t>
            </w:r>
            <w:proofErr w:type="spellStart"/>
            <w:r w:rsidRPr="00E851AF">
              <w:rPr>
                <w:sz w:val="22"/>
                <w:szCs w:val="22"/>
                <w:lang w:val="nl-NL"/>
              </w:rPr>
              <w:t>Vankrunkelsven</w:t>
            </w:r>
            <w:proofErr w:type="spellEnd"/>
            <w:r w:rsidRPr="00E851AF">
              <w:rPr>
                <w:sz w:val="22"/>
                <w:szCs w:val="22"/>
                <w:lang w:val="nl-NL"/>
              </w:rPr>
              <w:t xml:space="preserve">, 2005) </w:t>
            </w:r>
          </w:p>
          <w:p w:rsidR="00A44964" w:rsidRPr="00E851AF" w:rsidRDefault="00A44964" w:rsidP="00514C8F">
            <w:pPr>
              <w:rPr>
                <w:bCs/>
                <w:lang w:val="nl-NL"/>
              </w:rPr>
            </w:pPr>
          </w:p>
        </w:tc>
      </w:tr>
      <w:tr w:rsidR="00A44964" w:rsidRPr="00341A01" w:rsidTr="00514C8F">
        <w:tc>
          <w:tcPr>
            <w:tcW w:w="0" w:type="auto"/>
            <w:vMerge/>
            <w:vAlign w:val="center"/>
          </w:tcPr>
          <w:p w:rsidR="00A44964" w:rsidRPr="00E851AF" w:rsidRDefault="00A44964" w:rsidP="00514C8F">
            <w:pPr>
              <w:jc w:val="center"/>
              <w:rPr>
                <w:bCs/>
                <w:lang w:val="nl-NL"/>
              </w:rPr>
            </w:pPr>
          </w:p>
        </w:tc>
        <w:tc>
          <w:tcPr>
            <w:tcW w:w="0" w:type="auto"/>
          </w:tcPr>
          <w:p w:rsidR="00A44964" w:rsidRPr="00341A01" w:rsidRDefault="00A44964" w:rsidP="00514C8F">
            <w:pPr>
              <w:rPr>
                <w:bCs/>
                <w:lang w:val="fr-FR"/>
              </w:rPr>
            </w:pPr>
            <w:r w:rsidRPr="00341A01">
              <w:rPr>
                <w:bCs/>
                <w:lang w:val="fr-FR"/>
              </w:rPr>
              <w:t>Connaissance insuffisante de la nouvelle zone de police.</w:t>
            </w:r>
          </w:p>
        </w:tc>
        <w:tc>
          <w:tcPr>
            <w:tcW w:w="0" w:type="auto"/>
          </w:tcPr>
          <w:p w:rsidR="00A44964" w:rsidRPr="00341A01" w:rsidRDefault="00A44964" w:rsidP="00514C8F">
            <w:pPr>
              <w:rPr>
                <w:bCs/>
                <w:lang w:val="fr-FR"/>
              </w:rPr>
            </w:pPr>
            <w:r w:rsidRPr="00341A01">
              <w:rPr>
                <w:bCs/>
                <w:lang w:val="fr-FR"/>
              </w:rPr>
              <w:t xml:space="preserve">Les collaborateurs sont confrontés à de nouvelles communes inconnues. </w:t>
            </w:r>
          </w:p>
        </w:tc>
        <w:tc>
          <w:tcPr>
            <w:tcW w:w="0" w:type="auto"/>
          </w:tcPr>
          <w:p w:rsidR="00A44964" w:rsidRPr="00341A01" w:rsidRDefault="00A44964" w:rsidP="00514C8F">
            <w:pPr>
              <w:pStyle w:val="Default"/>
              <w:rPr>
                <w:sz w:val="22"/>
                <w:szCs w:val="22"/>
                <w:lang w:val="fr-FR"/>
              </w:rPr>
            </w:pPr>
            <w:r w:rsidRPr="00341A01">
              <w:rPr>
                <w:sz w:val="22"/>
                <w:szCs w:val="22"/>
                <w:lang w:val="fr-FR"/>
              </w:rPr>
              <w:t>(</w:t>
            </w:r>
            <w:proofErr w:type="spellStart"/>
            <w:r w:rsidRPr="00341A01">
              <w:rPr>
                <w:sz w:val="22"/>
                <w:szCs w:val="22"/>
                <w:lang w:val="fr-FR"/>
              </w:rPr>
              <w:t>Hamaekers</w:t>
            </w:r>
            <w:proofErr w:type="spellEnd"/>
            <w:r w:rsidRPr="00341A01">
              <w:rPr>
                <w:sz w:val="22"/>
                <w:szCs w:val="22"/>
                <w:lang w:val="fr-FR"/>
              </w:rPr>
              <w:t xml:space="preserve"> &amp; </w:t>
            </w:r>
            <w:proofErr w:type="spellStart"/>
            <w:r w:rsidRPr="00341A01">
              <w:rPr>
                <w:sz w:val="22"/>
                <w:szCs w:val="22"/>
                <w:lang w:val="fr-FR"/>
              </w:rPr>
              <w:t>Grootaers</w:t>
            </w:r>
            <w:proofErr w:type="spellEnd"/>
            <w:r w:rsidRPr="00341A01">
              <w:rPr>
                <w:sz w:val="22"/>
                <w:szCs w:val="22"/>
                <w:lang w:val="fr-FR"/>
              </w:rPr>
              <w:t xml:space="preserve">, 2010) </w:t>
            </w:r>
          </w:p>
          <w:p w:rsidR="00A44964" w:rsidRPr="00341A01" w:rsidRDefault="00A44964" w:rsidP="00514C8F">
            <w:pPr>
              <w:rPr>
                <w:bCs/>
                <w:lang w:val="fr-FR"/>
              </w:rPr>
            </w:pPr>
          </w:p>
        </w:tc>
      </w:tr>
      <w:tr w:rsidR="00A44964" w:rsidRPr="00341A01" w:rsidTr="00514C8F">
        <w:tc>
          <w:tcPr>
            <w:tcW w:w="0" w:type="auto"/>
            <w:vMerge w:val="restart"/>
            <w:textDirection w:val="tbRl"/>
            <w:vAlign w:val="center"/>
          </w:tcPr>
          <w:p w:rsidR="00A44964" w:rsidRPr="00341A01" w:rsidRDefault="00A44964" w:rsidP="00514C8F">
            <w:pPr>
              <w:ind w:left="113" w:right="113"/>
              <w:rPr>
                <w:bCs/>
                <w:lang w:val="fr-FR"/>
              </w:rPr>
            </w:pPr>
            <w:r w:rsidRPr="00341A01">
              <w:rPr>
                <w:bCs/>
                <w:lang w:val="fr-FR"/>
              </w:rPr>
              <w:t>Collaboration</w:t>
            </w:r>
          </w:p>
        </w:tc>
        <w:tc>
          <w:tcPr>
            <w:tcW w:w="0" w:type="auto"/>
          </w:tcPr>
          <w:p w:rsidR="00A44964" w:rsidRPr="00341A01" w:rsidRDefault="00A44964" w:rsidP="00514C8F">
            <w:pPr>
              <w:rPr>
                <w:bCs/>
                <w:lang w:val="fr-FR"/>
              </w:rPr>
            </w:pPr>
            <w:r w:rsidRPr="00341A01">
              <w:rPr>
                <w:bCs/>
                <w:lang w:val="fr-FR"/>
              </w:rPr>
              <w:t>Le changement suscite des réticences.</w:t>
            </w:r>
          </w:p>
        </w:tc>
        <w:tc>
          <w:tcPr>
            <w:tcW w:w="0" w:type="auto"/>
          </w:tcPr>
          <w:p w:rsidR="00A44964" w:rsidRPr="00341A01" w:rsidRDefault="00A44964" w:rsidP="00514C8F">
            <w:pPr>
              <w:rPr>
                <w:bCs/>
                <w:lang w:val="fr-FR"/>
              </w:rPr>
            </w:pPr>
            <w:r w:rsidRPr="00341A01">
              <w:rPr>
                <w:bCs/>
                <w:lang w:val="fr-FR"/>
              </w:rPr>
              <w:t xml:space="preserve">Les changements entraînent l’incertitude, ce qui risque d’accroître les réticences à une augmentation d’échelle. </w:t>
            </w:r>
          </w:p>
        </w:tc>
        <w:tc>
          <w:tcPr>
            <w:tcW w:w="0" w:type="auto"/>
          </w:tcPr>
          <w:p w:rsidR="00A44964" w:rsidRPr="00341A01" w:rsidRDefault="00A44964" w:rsidP="00514C8F">
            <w:pPr>
              <w:pStyle w:val="Default"/>
              <w:rPr>
                <w:sz w:val="22"/>
                <w:szCs w:val="22"/>
                <w:lang w:val="fr-FR"/>
              </w:rPr>
            </w:pPr>
            <w:r w:rsidRPr="00341A01">
              <w:rPr>
                <w:sz w:val="22"/>
                <w:szCs w:val="22"/>
                <w:lang w:val="fr-FR"/>
              </w:rPr>
              <w:t>(</w:t>
            </w:r>
            <w:proofErr w:type="spellStart"/>
            <w:r w:rsidRPr="00341A01">
              <w:rPr>
                <w:sz w:val="22"/>
                <w:szCs w:val="22"/>
                <w:lang w:val="fr-FR"/>
              </w:rPr>
              <w:t>Hamaekers</w:t>
            </w:r>
            <w:proofErr w:type="spellEnd"/>
            <w:r w:rsidRPr="00341A01">
              <w:rPr>
                <w:sz w:val="22"/>
                <w:szCs w:val="22"/>
                <w:lang w:val="fr-FR"/>
              </w:rPr>
              <w:t xml:space="preserve"> &amp; </w:t>
            </w:r>
            <w:proofErr w:type="spellStart"/>
            <w:r w:rsidRPr="00341A01">
              <w:rPr>
                <w:sz w:val="22"/>
                <w:szCs w:val="22"/>
                <w:lang w:val="fr-FR"/>
              </w:rPr>
              <w:t>Grootaers</w:t>
            </w:r>
            <w:proofErr w:type="spellEnd"/>
            <w:r w:rsidRPr="00341A01">
              <w:rPr>
                <w:sz w:val="22"/>
                <w:szCs w:val="22"/>
                <w:lang w:val="fr-FR"/>
              </w:rPr>
              <w:t xml:space="preserve">, 2010 ; Groupe de Pilotage, 2013) </w:t>
            </w:r>
          </w:p>
          <w:p w:rsidR="00A44964" w:rsidRPr="00341A01" w:rsidRDefault="00A44964" w:rsidP="00514C8F">
            <w:pPr>
              <w:rPr>
                <w:bCs/>
                <w:lang w:val="fr-FR"/>
              </w:rPr>
            </w:pPr>
          </w:p>
        </w:tc>
      </w:tr>
      <w:tr w:rsidR="00A44964" w:rsidRPr="00341A01" w:rsidTr="00514C8F">
        <w:tc>
          <w:tcPr>
            <w:tcW w:w="0" w:type="auto"/>
            <w:vMerge/>
            <w:vAlign w:val="center"/>
          </w:tcPr>
          <w:p w:rsidR="00A44964" w:rsidRPr="00341A01" w:rsidRDefault="00A44964" w:rsidP="00514C8F">
            <w:pPr>
              <w:jc w:val="center"/>
              <w:rPr>
                <w:bCs/>
                <w:lang w:val="fr-FR"/>
              </w:rPr>
            </w:pPr>
          </w:p>
        </w:tc>
        <w:tc>
          <w:tcPr>
            <w:tcW w:w="0" w:type="auto"/>
          </w:tcPr>
          <w:p w:rsidR="00A44964" w:rsidRPr="00341A01" w:rsidRDefault="00A44964" w:rsidP="00514C8F">
            <w:pPr>
              <w:rPr>
                <w:bCs/>
                <w:lang w:val="fr-FR"/>
              </w:rPr>
            </w:pPr>
            <w:r w:rsidRPr="00341A01">
              <w:rPr>
                <w:bCs/>
                <w:lang w:val="fr-FR"/>
              </w:rPr>
              <w:t>Atteinte à l’esprit de corps et à la cohésion.</w:t>
            </w:r>
          </w:p>
        </w:tc>
        <w:tc>
          <w:tcPr>
            <w:tcW w:w="0" w:type="auto"/>
          </w:tcPr>
          <w:p w:rsidR="00A44964" w:rsidRPr="00341A01" w:rsidRDefault="00A44964" w:rsidP="00514C8F">
            <w:pPr>
              <w:rPr>
                <w:bCs/>
                <w:lang w:val="fr-FR"/>
              </w:rPr>
            </w:pPr>
            <w:r w:rsidRPr="00341A01">
              <w:rPr>
                <w:bCs/>
                <w:lang w:val="fr-FR"/>
              </w:rPr>
              <w:t>Par l’augmentation d’échelle et la répartition sur différents sites, l’esprit de corps et la cohésion risque</w:t>
            </w:r>
            <w:r>
              <w:rPr>
                <w:bCs/>
                <w:lang w:val="fr-FR"/>
              </w:rPr>
              <w:t>nt</w:t>
            </w:r>
            <w:r w:rsidRPr="00341A01">
              <w:rPr>
                <w:bCs/>
                <w:lang w:val="fr-FR"/>
              </w:rPr>
              <w:t xml:space="preserve"> d’être affecté</w:t>
            </w:r>
            <w:r>
              <w:rPr>
                <w:bCs/>
                <w:lang w:val="fr-FR"/>
              </w:rPr>
              <w:t>s</w:t>
            </w:r>
            <w:r w:rsidRPr="00341A01">
              <w:rPr>
                <w:bCs/>
                <w:lang w:val="fr-FR"/>
              </w:rPr>
              <w:t xml:space="preserve">. </w:t>
            </w:r>
          </w:p>
        </w:tc>
        <w:tc>
          <w:tcPr>
            <w:tcW w:w="0" w:type="auto"/>
          </w:tcPr>
          <w:p w:rsidR="00A44964" w:rsidRPr="00341A01" w:rsidRDefault="00A44964" w:rsidP="00514C8F">
            <w:pPr>
              <w:pStyle w:val="Default"/>
              <w:rPr>
                <w:sz w:val="22"/>
                <w:szCs w:val="22"/>
                <w:lang w:val="fr-FR"/>
              </w:rPr>
            </w:pPr>
            <w:r w:rsidRPr="00341A01">
              <w:rPr>
                <w:sz w:val="22"/>
                <w:szCs w:val="22"/>
                <w:lang w:val="fr-FR"/>
              </w:rPr>
              <w:t>(</w:t>
            </w:r>
            <w:proofErr w:type="spellStart"/>
            <w:r w:rsidRPr="00341A01">
              <w:rPr>
                <w:sz w:val="22"/>
                <w:szCs w:val="22"/>
                <w:lang w:val="fr-FR"/>
              </w:rPr>
              <w:t>Ponsaers</w:t>
            </w:r>
            <w:proofErr w:type="spellEnd"/>
            <w:r w:rsidRPr="00341A01">
              <w:rPr>
                <w:sz w:val="22"/>
                <w:szCs w:val="22"/>
                <w:lang w:val="fr-FR"/>
              </w:rPr>
              <w:t xml:space="preserve"> et </w:t>
            </w:r>
            <w:proofErr w:type="gramStart"/>
            <w:r w:rsidRPr="00341A01">
              <w:rPr>
                <w:sz w:val="22"/>
                <w:szCs w:val="22"/>
                <w:lang w:val="fr-FR"/>
              </w:rPr>
              <w:t>al.,</w:t>
            </w:r>
            <w:proofErr w:type="gramEnd"/>
            <w:r w:rsidRPr="00341A01">
              <w:rPr>
                <w:sz w:val="22"/>
                <w:szCs w:val="22"/>
                <w:lang w:val="fr-FR"/>
              </w:rPr>
              <w:t xml:space="preserve"> 2012a ; Groupe de Pilotage, 2013) </w:t>
            </w:r>
          </w:p>
          <w:p w:rsidR="00A44964" w:rsidRPr="00341A01" w:rsidRDefault="00A44964" w:rsidP="00514C8F">
            <w:pPr>
              <w:rPr>
                <w:bCs/>
                <w:lang w:val="fr-FR"/>
              </w:rPr>
            </w:pPr>
          </w:p>
        </w:tc>
      </w:tr>
      <w:tr w:rsidR="00A44964" w:rsidRPr="00341A01" w:rsidTr="00514C8F">
        <w:tc>
          <w:tcPr>
            <w:tcW w:w="0" w:type="auto"/>
            <w:vMerge/>
            <w:vAlign w:val="center"/>
          </w:tcPr>
          <w:p w:rsidR="00A44964" w:rsidRPr="00341A01" w:rsidRDefault="00A44964" w:rsidP="00514C8F">
            <w:pPr>
              <w:jc w:val="center"/>
              <w:rPr>
                <w:bCs/>
                <w:lang w:val="fr-FR"/>
              </w:rPr>
            </w:pPr>
          </w:p>
        </w:tc>
        <w:tc>
          <w:tcPr>
            <w:tcW w:w="0" w:type="auto"/>
          </w:tcPr>
          <w:p w:rsidR="00A44964" w:rsidRPr="00341A01" w:rsidRDefault="00A44964" w:rsidP="00514C8F">
            <w:pPr>
              <w:rPr>
                <w:bCs/>
                <w:lang w:val="fr-FR"/>
              </w:rPr>
            </w:pPr>
            <w:r w:rsidRPr="00341A01">
              <w:rPr>
                <w:bCs/>
                <w:lang w:val="fr-FR"/>
              </w:rPr>
              <w:t>Partenaires très différents.</w:t>
            </w:r>
          </w:p>
        </w:tc>
        <w:tc>
          <w:tcPr>
            <w:tcW w:w="0" w:type="auto"/>
          </w:tcPr>
          <w:p w:rsidR="00A44964" w:rsidRPr="00341A01" w:rsidRDefault="00A44964" w:rsidP="00514C8F">
            <w:pPr>
              <w:rPr>
                <w:bCs/>
                <w:lang w:val="fr-FR"/>
              </w:rPr>
            </w:pPr>
            <w:r w:rsidRPr="00341A01">
              <w:rPr>
                <w:bCs/>
                <w:lang w:val="fr-FR"/>
              </w:rPr>
              <w:t>Les problèmes de nature formelle peuvent être surmontés plus facilement que les différences de fond qui trouvent leur origine dans une spécificité socio-économique et culturelle.</w:t>
            </w:r>
          </w:p>
        </w:tc>
        <w:tc>
          <w:tcPr>
            <w:tcW w:w="0" w:type="auto"/>
          </w:tcPr>
          <w:p w:rsidR="00A44964" w:rsidRPr="00341A01" w:rsidRDefault="00A44964" w:rsidP="00514C8F">
            <w:pPr>
              <w:rPr>
                <w:bCs/>
                <w:lang w:val="fr-FR"/>
              </w:rPr>
            </w:pPr>
          </w:p>
        </w:tc>
      </w:tr>
    </w:tbl>
    <w:p w:rsidR="00A44964" w:rsidRPr="00341A01" w:rsidRDefault="00A44964" w:rsidP="00A44964">
      <w:pPr>
        <w:rPr>
          <w:bCs/>
          <w:lang w:val="fr-FR"/>
        </w:rPr>
      </w:pPr>
      <w:r w:rsidRPr="00341A01">
        <w:rPr>
          <w:bCs/>
          <w:lang w:val="fr-FR"/>
        </w:rPr>
        <w:t xml:space="preserve">Tableau 2 - Menaces propres à une augmentation d’échelle (classification basée sur </w:t>
      </w:r>
      <w:proofErr w:type="spellStart"/>
      <w:r w:rsidRPr="00341A01">
        <w:rPr>
          <w:bCs/>
          <w:lang w:val="fr-FR"/>
        </w:rPr>
        <w:t>Linck</w:t>
      </w:r>
      <w:proofErr w:type="spellEnd"/>
      <w:r w:rsidRPr="00341A01">
        <w:rPr>
          <w:bCs/>
          <w:lang w:val="fr-FR"/>
        </w:rPr>
        <w:t>, 2012, p. 65)</w:t>
      </w:r>
    </w:p>
    <w:p w:rsidR="00A44964" w:rsidRDefault="00A44964" w:rsidP="00A44964">
      <w:pPr>
        <w:rPr>
          <w:b/>
          <w:bCs/>
          <w:lang w:val="fr-FR"/>
        </w:rPr>
      </w:pPr>
      <w:r w:rsidRPr="00341A01">
        <w:rPr>
          <w:bCs/>
          <w:lang w:val="fr-FR"/>
        </w:rPr>
        <w:br w:type="page"/>
      </w:r>
    </w:p>
    <w:p w:rsidR="005F4527" w:rsidRPr="001D0A87" w:rsidRDefault="00F71F9F" w:rsidP="003B79A5">
      <w:pPr>
        <w:rPr>
          <w:b/>
          <w:bCs/>
          <w:lang w:val="fr-FR"/>
        </w:rPr>
      </w:pPr>
      <w:r w:rsidRPr="001D0A87">
        <w:rPr>
          <w:b/>
          <w:bCs/>
          <w:lang w:val="fr-FR"/>
        </w:rPr>
        <w:t>AUGMENTATION D’ÉCHELLE DANS LES ZONES DE POLICE LIMBOURGEOISES : POINT SUR LA SITUATION</w:t>
      </w:r>
    </w:p>
    <w:p w:rsidR="005F4527" w:rsidRPr="001D0A87" w:rsidRDefault="00F71F9F" w:rsidP="00383E42">
      <w:pPr>
        <w:rPr>
          <w:bCs/>
          <w:lang w:val="fr-FR"/>
        </w:rPr>
      </w:pPr>
      <w:r w:rsidRPr="001D0A87">
        <w:rPr>
          <w:bCs/>
          <w:lang w:val="fr-FR"/>
        </w:rPr>
        <w:t>4.1.</w:t>
      </w:r>
      <w:r w:rsidRPr="001D0A87">
        <w:rPr>
          <w:bCs/>
          <w:lang w:val="fr-FR"/>
        </w:rPr>
        <w:tab/>
      </w:r>
      <w:r w:rsidR="003B79A5" w:rsidRPr="001D0A87">
        <w:rPr>
          <w:bCs/>
          <w:lang w:val="fr-FR"/>
        </w:rPr>
        <w:t xml:space="preserve">UNE </w:t>
      </w:r>
      <w:r w:rsidR="00D41A2D" w:rsidRPr="001D0A87">
        <w:rPr>
          <w:bCs/>
          <w:lang w:val="fr-FR"/>
        </w:rPr>
        <w:t>DYNAMIQUE CLAIRE : SUCCESSION</w:t>
      </w:r>
      <w:r w:rsidR="003B79A5" w:rsidRPr="001D0A87">
        <w:rPr>
          <w:bCs/>
          <w:lang w:val="fr-FR"/>
        </w:rPr>
        <w:t xml:space="preserve"> DE TENTATIVES, D’INITIATIVES CONCRÈTES ET DE PROPOSITIONS ÉLABORÉES</w:t>
      </w:r>
    </w:p>
    <w:p w:rsidR="005F4527" w:rsidRPr="001D0A87" w:rsidRDefault="003B79A5" w:rsidP="00383E42">
      <w:pPr>
        <w:rPr>
          <w:bCs/>
          <w:lang w:val="fr-FR"/>
        </w:rPr>
      </w:pPr>
      <w:r w:rsidRPr="001D0A87">
        <w:rPr>
          <w:bCs/>
          <w:lang w:val="fr-FR"/>
        </w:rPr>
        <w:t>C</w:t>
      </w:r>
      <w:r w:rsidR="005F4527" w:rsidRPr="001D0A87">
        <w:rPr>
          <w:bCs/>
          <w:lang w:val="fr-FR"/>
        </w:rPr>
        <w:t xml:space="preserve">omme indiqué dans l’introduction de ce rapport, une dynamique claire </w:t>
      </w:r>
      <w:r w:rsidRPr="001D0A87">
        <w:rPr>
          <w:bCs/>
          <w:lang w:val="fr-FR"/>
        </w:rPr>
        <w:t xml:space="preserve">est présente </w:t>
      </w:r>
      <w:r w:rsidR="005F4527" w:rsidRPr="001D0A87">
        <w:rPr>
          <w:bCs/>
          <w:lang w:val="fr-FR"/>
        </w:rPr>
        <w:t>en matière d’augmentation d</w:t>
      </w:r>
      <w:r w:rsidRPr="001D0A87">
        <w:rPr>
          <w:bCs/>
          <w:lang w:val="fr-FR"/>
        </w:rPr>
        <w:t xml:space="preserve">’échelle </w:t>
      </w:r>
      <w:r w:rsidR="005F4527" w:rsidRPr="001D0A87">
        <w:rPr>
          <w:bCs/>
          <w:lang w:val="fr-FR"/>
        </w:rPr>
        <w:t xml:space="preserve">dans la province du Limbourg. Ces dernières années, des groupes de travail et de pilotage ont été institués pour procéder à une reconnaissance de la faisabilité </w:t>
      </w:r>
      <w:r w:rsidR="00E70344" w:rsidRPr="001D0A87">
        <w:rPr>
          <w:bCs/>
          <w:lang w:val="fr-FR"/>
        </w:rPr>
        <w:t xml:space="preserve">et </w:t>
      </w:r>
      <w:r w:rsidR="005F4527" w:rsidRPr="001D0A87">
        <w:rPr>
          <w:bCs/>
          <w:lang w:val="fr-FR"/>
        </w:rPr>
        <w:t>du bien-fondé des fusions entre différentes zones de poli</w:t>
      </w:r>
      <w:bookmarkStart w:id="0" w:name="_GoBack"/>
      <w:bookmarkEnd w:id="0"/>
      <w:r w:rsidR="005F4527" w:rsidRPr="001D0A87">
        <w:rPr>
          <w:bCs/>
          <w:lang w:val="fr-FR"/>
        </w:rPr>
        <w:t xml:space="preserve">ce. </w:t>
      </w:r>
      <w:r w:rsidR="00E70344" w:rsidRPr="001D0A87">
        <w:rPr>
          <w:bCs/>
          <w:lang w:val="fr-FR"/>
        </w:rPr>
        <w:t>Le r</w:t>
      </w:r>
      <w:r w:rsidR="005F4527" w:rsidRPr="001D0A87">
        <w:rPr>
          <w:bCs/>
          <w:lang w:val="fr-FR"/>
        </w:rPr>
        <w:t>ésultat de cette dynamique e</w:t>
      </w:r>
      <w:r w:rsidR="00E70344" w:rsidRPr="001D0A87">
        <w:rPr>
          <w:bCs/>
          <w:lang w:val="fr-FR"/>
        </w:rPr>
        <w:t>s</w:t>
      </w:r>
      <w:r w:rsidR="005F4527" w:rsidRPr="001D0A87">
        <w:rPr>
          <w:bCs/>
          <w:lang w:val="fr-FR"/>
        </w:rPr>
        <w:t xml:space="preserve">t que, non seulement, </w:t>
      </w:r>
      <w:r w:rsidR="005F67C5" w:rsidRPr="001D0A87">
        <w:rPr>
          <w:bCs/>
          <w:lang w:val="fr-FR"/>
        </w:rPr>
        <w:t>l’</w:t>
      </w:r>
      <w:r w:rsidR="005F4527" w:rsidRPr="001D0A87">
        <w:rPr>
          <w:bCs/>
          <w:lang w:val="fr-FR"/>
        </w:rPr>
        <w:t xml:space="preserve">augmentation d’échelle </w:t>
      </w:r>
      <w:r w:rsidR="00E70344" w:rsidRPr="001D0A87">
        <w:rPr>
          <w:bCs/>
          <w:lang w:val="fr-FR"/>
        </w:rPr>
        <w:t xml:space="preserve">a fait l’objet d’une réflexion à différents niveaux </w:t>
      </w:r>
      <w:r w:rsidR="005F4527" w:rsidRPr="001D0A87">
        <w:rPr>
          <w:bCs/>
          <w:lang w:val="fr-FR"/>
        </w:rPr>
        <w:t xml:space="preserve">mais aussi que de nombreuses propositions </w:t>
      </w:r>
      <w:r w:rsidR="00E70344" w:rsidRPr="001D0A87">
        <w:rPr>
          <w:bCs/>
          <w:lang w:val="fr-FR"/>
        </w:rPr>
        <w:t>bien pensées et dignes d’intérêt</w:t>
      </w:r>
      <w:r w:rsidR="005F4527" w:rsidRPr="001D0A87">
        <w:rPr>
          <w:bCs/>
          <w:lang w:val="fr-FR"/>
        </w:rPr>
        <w:t xml:space="preserve"> ont été </w:t>
      </w:r>
      <w:r w:rsidR="005F67C5" w:rsidRPr="001D0A87">
        <w:rPr>
          <w:bCs/>
          <w:lang w:val="fr-FR"/>
        </w:rPr>
        <w:t>mises au point</w:t>
      </w:r>
      <w:r w:rsidR="005F4527" w:rsidRPr="001D0A87">
        <w:rPr>
          <w:bCs/>
          <w:lang w:val="fr-FR"/>
        </w:rPr>
        <w:t>. Ces initiatives et propositions qui contiennent différents</w:t>
      </w:r>
      <w:r w:rsidR="00E70344" w:rsidRPr="001D0A87">
        <w:rPr>
          <w:bCs/>
          <w:lang w:val="fr-FR"/>
        </w:rPr>
        <w:t xml:space="preserve"> points d</w:t>
      </w:r>
      <w:r w:rsidR="005F4527" w:rsidRPr="001D0A87">
        <w:rPr>
          <w:bCs/>
          <w:lang w:val="fr-FR"/>
        </w:rPr>
        <w:t>’ancrage pour une future augmentation d’échelle seront discuté</w:t>
      </w:r>
      <w:r w:rsidR="00E70344" w:rsidRPr="001D0A87">
        <w:rPr>
          <w:bCs/>
          <w:lang w:val="fr-FR"/>
        </w:rPr>
        <w:t>e</w:t>
      </w:r>
      <w:r w:rsidR="005F4527" w:rsidRPr="001D0A87">
        <w:rPr>
          <w:bCs/>
          <w:lang w:val="fr-FR"/>
        </w:rPr>
        <w:t>s ci-dessous.</w:t>
      </w:r>
    </w:p>
    <w:p w:rsidR="005F4527" w:rsidRPr="001D0A87" w:rsidRDefault="005F4527" w:rsidP="00383E42">
      <w:pPr>
        <w:rPr>
          <w:bCs/>
          <w:lang w:val="fr-FR"/>
        </w:rPr>
      </w:pPr>
      <w:r w:rsidRPr="001D0A87">
        <w:rPr>
          <w:bCs/>
          <w:lang w:val="fr-FR"/>
        </w:rPr>
        <w:t xml:space="preserve">À ce jour, deux zones de police ont procédé </w:t>
      </w:r>
      <w:r w:rsidR="00E70344" w:rsidRPr="001D0A87">
        <w:rPr>
          <w:bCs/>
          <w:lang w:val="fr-FR"/>
        </w:rPr>
        <w:t xml:space="preserve">à </w:t>
      </w:r>
      <w:r w:rsidRPr="001D0A87">
        <w:rPr>
          <w:bCs/>
          <w:lang w:val="fr-FR"/>
        </w:rPr>
        <w:t xml:space="preserve">une fusion. Les zones de police </w:t>
      </w:r>
      <w:r w:rsidR="00E70344" w:rsidRPr="001D0A87">
        <w:rPr>
          <w:bCs/>
          <w:lang w:val="fr-FR"/>
        </w:rPr>
        <w:t xml:space="preserve">de Lanaken et Maasmechelen </w:t>
      </w:r>
      <w:r w:rsidRPr="001D0A87">
        <w:rPr>
          <w:bCs/>
          <w:lang w:val="fr-FR"/>
        </w:rPr>
        <w:t xml:space="preserve">ont choisi de fusionner en une zone </w:t>
      </w:r>
      <w:proofErr w:type="spellStart"/>
      <w:r w:rsidRPr="001D0A87">
        <w:rPr>
          <w:bCs/>
          <w:lang w:val="fr-FR"/>
        </w:rPr>
        <w:t>pluricommunale</w:t>
      </w:r>
      <w:proofErr w:type="spellEnd"/>
      <w:r w:rsidRPr="001D0A87">
        <w:rPr>
          <w:bCs/>
          <w:lang w:val="fr-FR"/>
        </w:rPr>
        <w:t>. Cette fusion ne s’est pas faite du jour au lendemain : elle a été précédée de longs préparatifs et le trajet formel a pris trois ans (</w:t>
      </w:r>
      <w:proofErr w:type="spellStart"/>
      <w:r w:rsidR="00E70344" w:rsidRPr="001D0A87">
        <w:rPr>
          <w:bCs/>
          <w:lang w:val="fr-FR"/>
        </w:rPr>
        <w:t>Schepers</w:t>
      </w:r>
      <w:proofErr w:type="spellEnd"/>
      <w:r w:rsidR="00E70344" w:rsidRPr="001D0A87">
        <w:rPr>
          <w:bCs/>
          <w:lang w:val="fr-FR"/>
        </w:rPr>
        <w:t>,</w:t>
      </w:r>
      <w:r w:rsidRPr="001D0A87">
        <w:rPr>
          <w:bCs/>
          <w:lang w:val="fr-FR"/>
        </w:rPr>
        <w:t xml:space="preserve"> 2012). La raison principale de procéder à une fusion était la capacité limitée du personnel dont pouvait disposer</w:t>
      </w:r>
      <w:r w:rsidR="00E70344" w:rsidRPr="001D0A87">
        <w:rPr>
          <w:bCs/>
          <w:lang w:val="fr-FR"/>
        </w:rPr>
        <w:t xml:space="preserve"> chaque</w:t>
      </w:r>
      <w:r w:rsidRPr="001D0A87">
        <w:rPr>
          <w:bCs/>
          <w:lang w:val="fr-FR"/>
        </w:rPr>
        <w:t xml:space="preserve"> zone</w:t>
      </w:r>
      <w:r w:rsidR="00E70344" w:rsidRPr="001D0A87">
        <w:rPr>
          <w:bCs/>
          <w:lang w:val="fr-FR"/>
        </w:rPr>
        <w:t xml:space="preserve"> de police </w:t>
      </w:r>
      <w:r w:rsidRPr="001D0A87">
        <w:rPr>
          <w:bCs/>
          <w:lang w:val="fr-FR"/>
        </w:rPr>
        <w:t>individuelle</w:t>
      </w:r>
      <w:r w:rsidR="00E70344" w:rsidRPr="001D0A87">
        <w:rPr>
          <w:bCs/>
          <w:lang w:val="fr-FR"/>
        </w:rPr>
        <w:t xml:space="preserve"> </w:t>
      </w:r>
      <w:r w:rsidRPr="001D0A87">
        <w:rPr>
          <w:bCs/>
          <w:lang w:val="fr-FR"/>
        </w:rPr>
        <w:t xml:space="preserve">et les difficultés de trouver un nouveau chef de corps. Par la fusion, le nombre d’équivalents temps plein dans les services tels que la police de quartier </w:t>
      </w:r>
      <w:r w:rsidR="00E70344" w:rsidRPr="001D0A87">
        <w:rPr>
          <w:bCs/>
          <w:lang w:val="fr-FR"/>
        </w:rPr>
        <w:t xml:space="preserve">et </w:t>
      </w:r>
      <w:r w:rsidRPr="001D0A87">
        <w:rPr>
          <w:bCs/>
          <w:lang w:val="fr-FR"/>
        </w:rPr>
        <w:t>d’intervention a augmenté</w:t>
      </w:r>
      <w:r w:rsidR="003806C7" w:rsidRPr="001D0A87">
        <w:rPr>
          <w:bCs/>
          <w:lang w:val="fr-FR"/>
        </w:rPr>
        <w:t xml:space="preserve">, la permanence a été assurée, </w:t>
      </w:r>
      <w:r w:rsidR="00E70344" w:rsidRPr="001D0A87">
        <w:rPr>
          <w:bCs/>
          <w:lang w:val="fr-FR"/>
        </w:rPr>
        <w:t>la</w:t>
      </w:r>
      <w:r w:rsidRPr="001D0A87">
        <w:rPr>
          <w:bCs/>
          <w:lang w:val="fr-FR"/>
        </w:rPr>
        <w:t xml:space="preserve"> flexibilité </w:t>
      </w:r>
      <w:r w:rsidR="00E70344" w:rsidRPr="001D0A87">
        <w:rPr>
          <w:bCs/>
          <w:lang w:val="fr-FR"/>
        </w:rPr>
        <w:t>d</w:t>
      </w:r>
      <w:r w:rsidRPr="001D0A87">
        <w:rPr>
          <w:bCs/>
          <w:lang w:val="fr-FR"/>
        </w:rPr>
        <w:t>u personnel</w:t>
      </w:r>
      <w:r w:rsidR="003806C7" w:rsidRPr="001D0A87">
        <w:rPr>
          <w:bCs/>
          <w:lang w:val="fr-FR"/>
        </w:rPr>
        <w:t xml:space="preserve"> s’est accrue</w:t>
      </w:r>
      <w:r w:rsidRPr="001D0A87">
        <w:rPr>
          <w:bCs/>
          <w:lang w:val="fr-FR"/>
        </w:rPr>
        <w:t xml:space="preserve"> et </w:t>
      </w:r>
      <w:r w:rsidR="00E70344" w:rsidRPr="001D0A87">
        <w:rPr>
          <w:bCs/>
          <w:lang w:val="fr-FR"/>
        </w:rPr>
        <w:t>les perspectives de promotion se sont améliorées</w:t>
      </w:r>
      <w:r w:rsidRPr="001D0A87">
        <w:rPr>
          <w:bCs/>
          <w:lang w:val="fr-FR"/>
        </w:rPr>
        <w:t xml:space="preserve"> </w:t>
      </w:r>
      <w:r w:rsidR="00C2309E" w:rsidRPr="001D0A87">
        <w:rPr>
          <w:bCs/>
          <w:lang w:val="fr-FR"/>
        </w:rPr>
        <w:t>(2013</w:t>
      </w:r>
      <w:r w:rsidRPr="001D0A87">
        <w:rPr>
          <w:bCs/>
          <w:lang w:val="fr-FR"/>
        </w:rPr>
        <w:t>).</w:t>
      </w:r>
    </w:p>
    <w:p w:rsidR="005F4527" w:rsidRPr="001D0A87" w:rsidRDefault="00E70344" w:rsidP="00383E42">
      <w:pPr>
        <w:rPr>
          <w:bCs/>
          <w:lang w:val="fr-FR"/>
        </w:rPr>
      </w:pPr>
      <w:r w:rsidRPr="001D0A87">
        <w:rPr>
          <w:bCs/>
          <w:lang w:val="fr-FR"/>
        </w:rPr>
        <w:t>4.1.1</w:t>
      </w:r>
      <w:r w:rsidRPr="001D0A87">
        <w:rPr>
          <w:bCs/>
          <w:lang w:val="fr-FR"/>
        </w:rPr>
        <w:tab/>
        <w:t xml:space="preserve">LES ZONES DE POLICE </w:t>
      </w:r>
      <w:r w:rsidRPr="001D0A87">
        <w:rPr>
          <w:lang w:val="fr-FR"/>
        </w:rPr>
        <w:t>WEST-LIMBURG ET BERINGEN/HAM/TESSENDERLO</w:t>
      </w:r>
    </w:p>
    <w:p w:rsidR="005F4527" w:rsidRPr="001D0A87" w:rsidRDefault="00E70344" w:rsidP="00383E42">
      <w:pPr>
        <w:rPr>
          <w:bCs/>
          <w:lang w:val="fr-FR"/>
        </w:rPr>
      </w:pPr>
      <w:r w:rsidRPr="001D0A87">
        <w:rPr>
          <w:bCs/>
          <w:lang w:val="fr-FR"/>
        </w:rPr>
        <w:t>L</w:t>
      </w:r>
      <w:r w:rsidR="005F4527" w:rsidRPr="001D0A87">
        <w:rPr>
          <w:bCs/>
          <w:lang w:val="fr-FR"/>
        </w:rPr>
        <w:t xml:space="preserve">a piste de réflexion pour procéder à une fusion avec d’autres zones de police n’est pas restée limitée à ces deux zones de police. En juin 2010, </w:t>
      </w:r>
      <w:r w:rsidRPr="001D0A87">
        <w:rPr>
          <w:bCs/>
          <w:lang w:val="fr-FR"/>
        </w:rPr>
        <w:t xml:space="preserve">le </w:t>
      </w:r>
      <w:r w:rsidR="005F4527" w:rsidRPr="001D0A87">
        <w:rPr>
          <w:bCs/>
          <w:lang w:val="fr-FR"/>
        </w:rPr>
        <w:t xml:space="preserve">chef de corps de la zone de police </w:t>
      </w:r>
      <w:r w:rsidRPr="001D0A87">
        <w:rPr>
          <w:bCs/>
          <w:lang w:val="fr-FR"/>
        </w:rPr>
        <w:t>West-Limburg</w:t>
      </w:r>
      <w:r w:rsidR="005F4527" w:rsidRPr="001D0A87">
        <w:rPr>
          <w:bCs/>
          <w:lang w:val="fr-FR"/>
        </w:rPr>
        <w:t xml:space="preserve"> a été contacté par le chef de corps de la zone de police </w:t>
      </w:r>
      <w:r w:rsidRPr="001D0A87">
        <w:rPr>
          <w:lang w:val="fr-FR"/>
        </w:rPr>
        <w:t>Beringen/Ham/Tessenderlo pour évoquer</w:t>
      </w:r>
      <w:r w:rsidR="005F4527" w:rsidRPr="001D0A87">
        <w:rPr>
          <w:bCs/>
          <w:lang w:val="fr-FR"/>
        </w:rPr>
        <w:t xml:space="preserve"> la possibilité de fusionner les deux zones. L’inquiétude </w:t>
      </w:r>
      <w:r w:rsidRPr="001D0A87">
        <w:rPr>
          <w:bCs/>
          <w:lang w:val="fr-FR"/>
        </w:rPr>
        <w:t>liée à</w:t>
      </w:r>
      <w:r w:rsidR="005F4527" w:rsidRPr="001D0A87">
        <w:rPr>
          <w:bCs/>
          <w:lang w:val="fr-FR"/>
        </w:rPr>
        <w:t xml:space="preserve"> la pression financière à moyen et long termes et ses conséquences sur le fonctionnement des deux zones de police ont conduit au développement d’une proposition de fusion, les avantages et inconvénients ayant été </w:t>
      </w:r>
      <w:r w:rsidRPr="001D0A87">
        <w:rPr>
          <w:bCs/>
          <w:lang w:val="fr-FR"/>
        </w:rPr>
        <w:t>mis en balance</w:t>
      </w:r>
      <w:r w:rsidR="005F4527" w:rsidRPr="001D0A87">
        <w:rPr>
          <w:bCs/>
          <w:lang w:val="fr-FR"/>
        </w:rPr>
        <w:t>. Initialement, une fusion semblait pouvoir apporter des économies financières ainsi qu’un</w:t>
      </w:r>
      <w:r w:rsidRPr="001D0A87">
        <w:rPr>
          <w:bCs/>
          <w:lang w:val="fr-FR"/>
        </w:rPr>
        <w:t>e utilisation</w:t>
      </w:r>
      <w:r w:rsidR="005F4527" w:rsidRPr="001D0A87">
        <w:rPr>
          <w:bCs/>
          <w:lang w:val="fr-FR"/>
        </w:rPr>
        <w:t xml:space="preserve"> meilleur</w:t>
      </w:r>
      <w:r w:rsidRPr="001D0A87">
        <w:rPr>
          <w:bCs/>
          <w:lang w:val="fr-FR"/>
        </w:rPr>
        <w:t>e</w:t>
      </w:r>
      <w:r w:rsidR="005F4527" w:rsidRPr="001D0A87">
        <w:rPr>
          <w:bCs/>
          <w:lang w:val="fr-FR"/>
        </w:rPr>
        <w:t xml:space="preserve"> et plus efficace du personnel dans une zone qui allait compter 106</w:t>
      </w:r>
      <w:r w:rsidRPr="001D0A87">
        <w:rPr>
          <w:bCs/>
          <w:lang w:val="fr-FR"/>
        </w:rPr>
        <w:t>.</w:t>
      </w:r>
      <w:r w:rsidR="005F4527" w:rsidRPr="001D0A87">
        <w:rPr>
          <w:bCs/>
          <w:lang w:val="fr-FR"/>
        </w:rPr>
        <w:t xml:space="preserve">091 habitants. </w:t>
      </w:r>
      <w:r w:rsidRPr="001D0A87">
        <w:rPr>
          <w:bCs/>
          <w:lang w:val="fr-FR"/>
        </w:rPr>
        <w:t>Le ratio obtenu serait</w:t>
      </w:r>
      <w:r w:rsidR="005F4527" w:rsidRPr="001D0A87">
        <w:rPr>
          <w:bCs/>
          <w:lang w:val="fr-FR"/>
        </w:rPr>
        <w:t xml:space="preserve"> ainsi d’un agent de police </w:t>
      </w:r>
      <w:r w:rsidRPr="001D0A87">
        <w:rPr>
          <w:bCs/>
          <w:lang w:val="fr-FR"/>
        </w:rPr>
        <w:t>po</w:t>
      </w:r>
      <w:r w:rsidR="005F4527" w:rsidRPr="001D0A87">
        <w:rPr>
          <w:bCs/>
          <w:lang w:val="fr-FR"/>
        </w:rPr>
        <w:t>ur 647 habitants (</w:t>
      </w:r>
      <w:proofErr w:type="spellStart"/>
      <w:r w:rsidRPr="001D0A87">
        <w:rPr>
          <w:lang w:val="fr-FR"/>
        </w:rPr>
        <w:t>Hamaekers</w:t>
      </w:r>
      <w:proofErr w:type="spellEnd"/>
      <w:r w:rsidRPr="001D0A87">
        <w:rPr>
          <w:lang w:val="fr-FR"/>
        </w:rPr>
        <w:t xml:space="preserve"> &amp; </w:t>
      </w:r>
      <w:proofErr w:type="spellStart"/>
      <w:r w:rsidRPr="001D0A87">
        <w:rPr>
          <w:lang w:val="fr-FR"/>
        </w:rPr>
        <w:t>Grootaers</w:t>
      </w:r>
      <w:proofErr w:type="spellEnd"/>
      <w:r w:rsidRPr="001D0A87">
        <w:rPr>
          <w:lang w:val="fr-FR"/>
        </w:rPr>
        <w:t>,</w:t>
      </w:r>
      <w:r w:rsidR="005F4527" w:rsidRPr="001D0A87">
        <w:rPr>
          <w:bCs/>
          <w:lang w:val="fr-FR"/>
        </w:rPr>
        <w:t xml:space="preserve"> 2010).</w:t>
      </w:r>
    </w:p>
    <w:p w:rsidR="00A62989" w:rsidRPr="001D0A87" w:rsidRDefault="00A62989" w:rsidP="00383E42">
      <w:pPr>
        <w:rPr>
          <w:bCs/>
          <w:lang w:val="fr-FR"/>
        </w:rPr>
      </w:pPr>
      <w:r w:rsidRPr="001D0A87">
        <w:rPr>
          <w:bCs/>
          <w:lang w:val="fr-FR"/>
        </w:rPr>
        <w:t xml:space="preserve">Un plan détaillé sur lequel la fusion serait greffée a été développé par les deux zones de police. Dans le nouvel organigramme, le chef de corps serait assisté par cinq coordinateurs </w:t>
      </w:r>
      <w:r w:rsidR="002F24F3" w:rsidRPr="001D0A87">
        <w:rPr>
          <w:lang w:val="fr-FR"/>
        </w:rPr>
        <w:t>(</w:t>
      </w:r>
      <w:proofErr w:type="spellStart"/>
      <w:r w:rsidR="002F24F3" w:rsidRPr="001D0A87">
        <w:rPr>
          <w:lang w:val="fr-FR"/>
        </w:rPr>
        <w:t>Hamaekers</w:t>
      </w:r>
      <w:proofErr w:type="spellEnd"/>
      <w:r w:rsidR="002F24F3" w:rsidRPr="001D0A87">
        <w:rPr>
          <w:lang w:val="fr-FR"/>
        </w:rPr>
        <w:t xml:space="preserve"> &amp; </w:t>
      </w:r>
      <w:proofErr w:type="spellStart"/>
      <w:r w:rsidR="002F24F3" w:rsidRPr="001D0A87">
        <w:rPr>
          <w:lang w:val="fr-FR"/>
        </w:rPr>
        <w:t>Grootaers</w:t>
      </w:r>
      <w:proofErr w:type="spellEnd"/>
      <w:r w:rsidR="002F24F3" w:rsidRPr="001D0A87">
        <w:rPr>
          <w:lang w:val="fr-FR"/>
        </w:rPr>
        <w:t>, 2010</w:t>
      </w:r>
      <w:r w:rsidR="00C2309E" w:rsidRPr="001D0A87">
        <w:rPr>
          <w:lang w:val="fr-FR"/>
        </w:rPr>
        <w:t>)</w:t>
      </w:r>
      <w:r w:rsidR="00C2309E" w:rsidRPr="001D0A87">
        <w:rPr>
          <w:bCs/>
          <w:lang w:val="fr-FR"/>
        </w:rPr>
        <w:t xml:space="preserve"> ;</w:t>
      </w:r>
      <w:r w:rsidRPr="001D0A87">
        <w:rPr>
          <w:bCs/>
          <w:lang w:val="fr-FR"/>
        </w:rPr>
        <w:t xml:space="preserve"> un coordinateur </w:t>
      </w:r>
      <w:r w:rsidR="002F24F3" w:rsidRPr="001D0A87">
        <w:rPr>
          <w:bCs/>
          <w:lang w:val="fr-FR"/>
        </w:rPr>
        <w:t xml:space="preserve">affecté </w:t>
      </w:r>
      <w:r w:rsidRPr="001D0A87">
        <w:rPr>
          <w:bCs/>
          <w:lang w:val="fr-FR"/>
        </w:rPr>
        <w:t xml:space="preserve">respectivement au secrétariat de police, à l’appui de la politique </w:t>
      </w:r>
      <w:r w:rsidR="002F24F3" w:rsidRPr="001D0A87">
        <w:rPr>
          <w:bCs/>
          <w:lang w:val="fr-FR"/>
        </w:rPr>
        <w:t xml:space="preserve">et </w:t>
      </w:r>
      <w:r w:rsidRPr="001D0A87">
        <w:rPr>
          <w:bCs/>
          <w:lang w:val="fr-FR"/>
        </w:rPr>
        <w:t>à la poli</w:t>
      </w:r>
      <w:r w:rsidR="002F24F3" w:rsidRPr="001D0A87">
        <w:rPr>
          <w:bCs/>
          <w:lang w:val="fr-FR"/>
        </w:rPr>
        <w:t>ce</w:t>
      </w:r>
      <w:r w:rsidRPr="001D0A87">
        <w:rPr>
          <w:bCs/>
          <w:lang w:val="fr-FR"/>
        </w:rPr>
        <w:t xml:space="preserve"> d</w:t>
      </w:r>
      <w:r w:rsidR="00F175CB" w:rsidRPr="001D0A87">
        <w:rPr>
          <w:bCs/>
          <w:lang w:val="fr-FR"/>
        </w:rPr>
        <w:t>’accompagnement</w:t>
      </w:r>
      <w:r w:rsidRPr="001D0A87">
        <w:rPr>
          <w:bCs/>
          <w:lang w:val="fr-FR"/>
        </w:rPr>
        <w:t xml:space="preserve">. Ce dernier </w:t>
      </w:r>
      <w:r w:rsidR="00291979" w:rsidRPr="001D0A87">
        <w:rPr>
          <w:bCs/>
          <w:lang w:val="fr-FR"/>
        </w:rPr>
        <w:t>se</w:t>
      </w:r>
      <w:r w:rsidRPr="001D0A87">
        <w:rPr>
          <w:bCs/>
          <w:lang w:val="fr-FR"/>
        </w:rPr>
        <w:t xml:space="preserve">rait appelé à diriger </w:t>
      </w:r>
      <w:r w:rsidR="00291979" w:rsidRPr="001D0A87">
        <w:rPr>
          <w:bCs/>
          <w:lang w:val="fr-FR"/>
        </w:rPr>
        <w:t>la recherche</w:t>
      </w:r>
      <w:r w:rsidRPr="001D0A87">
        <w:rPr>
          <w:bCs/>
          <w:lang w:val="fr-FR"/>
        </w:rPr>
        <w:t xml:space="preserve"> locale, le service jeunesse et famille et le service d’appui opérationnel. Ces services </w:t>
      </w:r>
      <w:r w:rsidR="00EC32DA" w:rsidRPr="001D0A87">
        <w:rPr>
          <w:bCs/>
          <w:lang w:val="fr-FR"/>
        </w:rPr>
        <w:t xml:space="preserve">se </w:t>
      </w:r>
      <w:r w:rsidRPr="001D0A87">
        <w:rPr>
          <w:bCs/>
          <w:lang w:val="fr-FR"/>
        </w:rPr>
        <w:t xml:space="preserve">trouveraient </w:t>
      </w:r>
      <w:r w:rsidR="00291979" w:rsidRPr="001D0A87">
        <w:rPr>
          <w:bCs/>
          <w:lang w:val="fr-FR"/>
        </w:rPr>
        <w:t xml:space="preserve">à </w:t>
      </w:r>
      <w:r w:rsidRPr="001D0A87">
        <w:rPr>
          <w:bCs/>
          <w:lang w:val="fr-FR"/>
        </w:rPr>
        <w:t>un niveau central. De</w:t>
      </w:r>
      <w:r w:rsidR="00291979" w:rsidRPr="001D0A87">
        <w:rPr>
          <w:bCs/>
          <w:lang w:val="fr-FR"/>
        </w:rPr>
        <w:t>ux</w:t>
      </w:r>
      <w:r w:rsidRPr="001D0A87">
        <w:rPr>
          <w:bCs/>
          <w:lang w:val="fr-FR"/>
        </w:rPr>
        <w:t xml:space="preserve"> coordinateurs </w:t>
      </w:r>
      <w:r w:rsidR="003806C7" w:rsidRPr="001D0A87">
        <w:rPr>
          <w:bCs/>
          <w:lang w:val="fr-FR"/>
        </w:rPr>
        <w:t>distincts</w:t>
      </w:r>
      <w:r w:rsidRPr="001D0A87">
        <w:rPr>
          <w:bCs/>
          <w:lang w:val="fr-FR"/>
        </w:rPr>
        <w:t xml:space="preserve"> seraient responsables de la police de première ligne (accueil, intervention, </w:t>
      </w:r>
      <w:r w:rsidR="00291979" w:rsidRPr="001D0A87">
        <w:rPr>
          <w:bCs/>
          <w:lang w:val="fr-FR"/>
        </w:rPr>
        <w:t>circulation</w:t>
      </w:r>
      <w:r w:rsidRPr="001D0A87">
        <w:rPr>
          <w:bCs/>
          <w:lang w:val="fr-FR"/>
        </w:rPr>
        <w:t xml:space="preserve"> et quartier) dans les zones respectives appelées à fusionner de telle sorte que le service de police de première ligne reste </w:t>
      </w:r>
      <w:r w:rsidR="00291979" w:rsidRPr="001D0A87">
        <w:rPr>
          <w:bCs/>
          <w:lang w:val="fr-FR"/>
        </w:rPr>
        <w:t xml:space="preserve">scindé </w:t>
      </w:r>
      <w:r w:rsidRPr="001D0A87">
        <w:rPr>
          <w:bCs/>
          <w:lang w:val="fr-FR"/>
        </w:rPr>
        <w:t xml:space="preserve">géographiquement et </w:t>
      </w:r>
      <w:r w:rsidR="00291979" w:rsidRPr="001D0A87">
        <w:rPr>
          <w:bCs/>
          <w:lang w:val="fr-FR"/>
        </w:rPr>
        <w:t xml:space="preserve">soit </w:t>
      </w:r>
      <w:r w:rsidRPr="001D0A87">
        <w:rPr>
          <w:bCs/>
          <w:lang w:val="fr-FR"/>
        </w:rPr>
        <w:t>décentralisé par corps.</w:t>
      </w:r>
    </w:p>
    <w:p w:rsidR="00A62989" w:rsidRPr="001D0A87" w:rsidRDefault="003806C7" w:rsidP="00383E42">
      <w:pPr>
        <w:rPr>
          <w:bCs/>
          <w:lang w:val="fr-FR"/>
        </w:rPr>
      </w:pPr>
      <w:r w:rsidRPr="001D0A87">
        <w:rPr>
          <w:bCs/>
          <w:lang w:val="fr-FR"/>
        </w:rPr>
        <w:t>En conséquence de</w:t>
      </w:r>
      <w:r w:rsidR="00A62989" w:rsidRPr="001D0A87">
        <w:rPr>
          <w:bCs/>
          <w:lang w:val="fr-FR"/>
        </w:rPr>
        <w:t xml:space="preserve"> la fusion, les coûts pourraient être limités, notamment en réduisant le cadre des officiers, libérant ainsi une enveloppe budgétaire </w:t>
      </w:r>
      <w:r w:rsidR="00291979" w:rsidRPr="001D0A87">
        <w:rPr>
          <w:bCs/>
          <w:lang w:val="fr-FR"/>
        </w:rPr>
        <w:t>a</w:t>
      </w:r>
      <w:r w:rsidR="00A62989" w:rsidRPr="001D0A87">
        <w:rPr>
          <w:bCs/>
          <w:lang w:val="fr-FR"/>
        </w:rPr>
        <w:t xml:space="preserve">fin d’augmenter la capacité opérationnelle sur le </w:t>
      </w:r>
      <w:r w:rsidR="00A62989" w:rsidRPr="001D0A87">
        <w:rPr>
          <w:bCs/>
          <w:lang w:val="fr-FR"/>
        </w:rPr>
        <w:lastRenderedPageBreak/>
        <w:t xml:space="preserve">terrain, d’économiser sur les frais généraux, de dédoubler les frais d’investissement et de partager le personnel, l’infrastructure (comme la permanence et le dispatching) et le matériel. La fusion aurait également conduit </w:t>
      </w:r>
      <w:r w:rsidR="00291979" w:rsidRPr="001D0A87">
        <w:rPr>
          <w:bCs/>
          <w:lang w:val="fr-FR"/>
        </w:rPr>
        <w:t xml:space="preserve">à </w:t>
      </w:r>
      <w:r w:rsidR="00A62989" w:rsidRPr="001D0A87">
        <w:rPr>
          <w:bCs/>
          <w:lang w:val="fr-FR"/>
        </w:rPr>
        <w:t>un meilleur service au citoyen par l</w:t>
      </w:r>
      <w:r w:rsidR="00291979" w:rsidRPr="001D0A87">
        <w:rPr>
          <w:bCs/>
          <w:lang w:val="fr-FR"/>
        </w:rPr>
        <w:t>a mobilisation</w:t>
      </w:r>
      <w:r w:rsidR="00A62989" w:rsidRPr="001D0A87">
        <w:rPr>
          <w:bCs/>
          <w:lang w:val="fr-FR"/>
        </w:rPr>
        <w:t xml:space="preserve"> d’une équipe d’intervention supplémentaire pendant les périodes </w:t>
      </w:r>
      <w:r w:rsidRPr="001D0A87">
        <w:rPr>
          <w:bCs/>
          <w:lang w:val="fr-FR"/>
        </w:rPr>
        <w:t>d’activité intense</w:t>
      </w:r>
      <w:r w:rsidR="00A62989" w:rsidRPr="001D0A87">
        <w:rPr>
          <w:bCs/>
          <w:lang w:val="fr-FR"/>
        </w:rPr>
        <w:t xml:space="preserve"> (</w:t>
      </w:r>
      <w:r w:rsidR="00291979" w:rsidRPr="001D0A87">
        <w:rPr>
          <w:bCs/>
          <w:lang w:val="fr-FR"/>
        </w:rPr>
        <w:t>c</w:t>
      </w:r>
      <w:r w:rsidR="00A62989" w:rsidRPr="001D0A87">
        <w:rPr>
          <w:bCs/>
          <w:lang w:val="fr-FR"/>
        </w:rPr>
        <w:t xml:space="preserve">e qui est également positif pour le personnel étant donné que la </w:t>
      </w:r>
      <w:r w:rsidR="00291979" w:rsidRPr="001D0A87">
        <w:rPr>
          <w:bCs/>
          <w:lang w:val="fr-FR"/>
        </w:rPr>
        <w:t>surcharge</w:t>
      </w:r>
      <w:r w:rsidR="00A62989" w:rsidRPr="001D0A87">
        <w:rPr>
          <w:bCs/>
          <w:lang w:val="fr-FR"/>
        </w:rPr>
        <w:t xml:space="preserve"> de travail p</w:t>
      </w:r>
      <w:r w:rsidR="00291979" w:rsidRPr="001D0A87">
        <w:rPr>
          <w:bCs/>
          <w:lang w:val="fr-FR"/>
        </w:rPr>
        <w:t>eut</w:t>
      </w:r>
      <w:r w:rsidR="00A62989" w:rsidRPr="001D0A87">
        <w:rPr>
          <w:bCs/>
          <w:lang w:val="fr-FR"/>
        </w:rPr>
        <w:t xml:space="preserve"> être répartie sur plusieurs équipes). L’ancrage local serait garanti puisque les </w:t>
      </w:r>
      <w:r w:rsidR="00EC32DA" w:rsidRPr="001D0A87">
        <w:rPr>
          <w:bCs/>
          <w:lang w:val="fr-FR"/>
        </w:rPr>
        <w:t xml:space="preserve">bases </w:t>
      </w:r>
      <w:r w:rsidR="00A62989" w:rsidRPr="001D0A87">
        <w:rPr>
          <w:bCs/>
          <w:lang w:val="fr-FR"/>
        </w:rPr>
        <w:t>opérationnel</w:t>
      </w:r>
      <w:r w:rsidR="00EC32DA" w:rsidRPr="001D0A87">
        <w:rPr>
          <w:bCs/>
          <w:lang w:val="fr-FR"/>
        </w:rPr>
        <w:t>le</w:t>
      </w:r>
      <w:r w:rsidR="00291979" w:rsidRPr="001D0A87">
        <w:rPr>
          <w:bCs/>
          <w:lang w:val="fr-FR"/>
        </w:rPr>
        <w:t>s</w:t>
      </w:r>
      <w:r w:rsidR="00A62989" w:rsidRPr="001D0A87">
        <w:rPr>
          <w:bCs/>
          <w:lang w:val="fr-FR"/>
        </w:rPr>
        <w:t xml:space="preserve"> existant</w:t>
      </w:r>
      <w:r w:rsidR="00EC32DA" w:rsidRPr="001D0A87">
        <w:rPr>
          <w:bCs/>
          <w:lang w:val="fr-FR"/>
        </w:rPr>
        <w:t>e</w:t>
      </w:r>
      <w:r w:rsidR="00291979" w:rsidRPr="001D0A87">
        <w:rPr>
          <w:bCs/>
          <w:lang w:val="fr-FR"/>
        </w:rPr>
        <w:t>s continueraient d’exister (</w:t>
      </w:r>
      <w:proofErr w:type="spellStart"/>
      <w:r w:rsidR="00291979" w:rsidRPr="001D0A87">
        <w:rPr>
          <w:lang w:val="fr-FR"/>
        </w:rPr>
        <w:t>Hamaekers</w:t>
      </w:r>
      <w:proofErr w:type="spellEnd"/>
      <w:r w:rsidR="00291979" w:rsidRPr="001D0A87">
        <w:rPr>
          <w:lang w:val="fr-FR"/>
        </w:rPr>
        <w:t xml:space="preserve"> &amp; </w:t>
      </w:r>
      <w:proofErr w:type="spellStart"/>
      <w:r w:rsidR="00291979" w:rsidRPr="001D0A87">
        <w:rPr>
          <w:lang w:val="fr-FR"/>
        </w:rPr>
        <w:t>Grootaers</w:t>
      </w:r>
      <w:proofErr w:type="spellEnd"/>
      <w:r w:rsidR="00291979" w:rsidRPr="001D0A87">
        <w:rPr>
          <w:lang w:val="fr-FR"/>
        </w:rPr>
        <w:t>, 2010</w:t>
      </w:r>
      <w:r w:rsidR="00A62989" w:rsidRPr="001D0A87">
        <w:rPr>
          <w:bCs/>
          <w:lang w:val="fr-FR"/>
        </w:rPr>
        <w:t>)</w:t>
      </w:r>
      <w:r w:rsidR="00291979" w:rsidRPr="001D0A87">
        <w:rPr>
          <w:bCs/>
          <w:lang w:val="fr-FR"/>
        </w:rPr>
        <w:t>.</w:t>
      </w:r>
    </w:p>
    <w:p w:rsidR="00291979" w:rsidRPr="001D0A87" w:rsidRDefault="00291979" w:rsidP="00383E42">
      <w:pPr>
        <w:rPr>
          <w:b/>
          <w:bCs/>
          <w:lang w:val="fr-FR"/>
        </w:rPr>
      </w:pPr>
      <w:r w:rsidRPr="001D0A87">
        <w:rPr>
          <w:b/>
          <w:bCs/>
          <w:lang w:val="fr-FR"/>
        </w:rPr>
        <w:t>F</w:t>
      </w:r>
      <w:r w:rsidR="00A62989" w:rsidRPr="001D0A87">
        <w:rPr>
          <w:b/>
          <w:bCs/>
          <w:lang w:val="fr-FR"/>
        </w:rPr>
        <w:t>igure</w:t>
      </w:r>
      <w:r w:rsidRPr="001D0A87">
        <w:rPr>
          <w:b/>
          <w:bCs/>
          <w:lang w:val="fr-FR"/>
        </w:rPr>
        <w:t xml:space="preserve"> 2</w:t>
      </w:r>
      <w:r w:rsidR="00A62989" w:rsidRPr="001D0A87">
        <w:rPr>
          <w:b/>
          <w:bCs/>
          <w:lang w:val="fr-FR"/>
        </w:rPr>
        <w:t>–</w:t>
      </w:r>
      <w:r w:rsidRPr="001D0A87">
        <w:rPr>
          <w:b/>
          <w:bCs/>
          <w:lang w:val="fr-FR"/>
        </w:rPr>
        <w:t xml:space="preserve"> P</w:t>
      </w:r>
      <w:r w:rsidR="00A62989" w:rsidRPr="001D0A87">
        <w:rPr>
          <w:b/>
          <w:bCs/>
          <w:lang w:val="fr-FR"/>
        </w:rPr>
        <w:t xml:space="preserve">roposition de zone de fusion </w:t>
      </w:r>
      <w:r w:rsidRPr="001D0A87">
        <w:rPr>
          <w:b/>
          <w:bCs/>
          <w:lang w:val="fr-FR"/>
        </w:rPr>
        <w:t xml:space="preserve">de West-Limburg et Beringen/Ham/Tessenderlo </w:t>
      </w:r>
    </w:p>
    <w:p w:rsidR="00A62989" w:rsidRPr="001D0A87" w:rsidRDefault="00291979" w:rsidP="00383E42">
      <w:pPr>
        <w:rPr>
          <w:bCs/>
          <w:lang w:val="fr-FR"/>
        </w:rPr>
      </w:pPr>
      <w:r w:rsidRPr="001D0A87">
        <w:rPr>
          <w:bCs/>
          <w:lang w:val="fr-FR"/>
        </w:rPr>
        <w:t xml:space="preserve">A la </w:t>
      </w:r>
      <w:r w:rsidR="00A62989" w:rsidRPr="001D0A87">
        <w:rPr>
          <w:bCs/>
          <w:lang w:val="fr-FR"/>
        </w:rPr>
        <w:t>mi-décembre 2010, le projet de fusion a cependant été abandonné. La pierre d’achoppem</w:t>
      </w:r>
      <w:r w:rsidRPr="001D0A87">
        <w:rPr>
          <w:bCs/>
          <w:lang w:val="fr-FR"/>
        </w:rPr>
        <w:t>ent était la répartition des contributions</w:t>
      </w:r>
      <w:r w:rsidR="00A62989" w:rsidRPr="001D0A87">
        <w:rPr>
          <w:bCs/>
          <w:lang w:val="fr-FR"/>
        </w:rPr>
        <w:t xml:space="preserve"> communales qui varient considérablement en fonction de la zone. La cause de ces différences remonte à la répartition inégale de la dotation fédérale. Une zone de police flamande recevait en 2010 une dotation fédérale de 69 </w:t>
      </w:r>
      <w:r w:rsidRPr="001D0A87">
        <w:rPr>
          <w:bCs/>
          <w:lang w:val="fr-FR"/>
        </w:rPr>
        <w:t>euros</w:t>
      </w:r>
      <w:r w:rsidR="00A62989" w:rsidRPr="001D0A87">
        <w:rPr>
          <w:bCs/>
          <w:lang w:val="fr-FR"/>
        </w:rPr>
        <w:t xml:space="preserve"> par habitant en moyenne (</w:t>
      </w:r>
      <w:r w:rsidR="00BF1EB3" w:rsidRPr="001D0A87">
        <w:rPr>
          <w:lang w:val="fr-FR"/>
        </w:rPr>
        <w:t xml:space="preserve">De </w:t>
      </w:r>
      <w:proofErr w:type="spellStart"/>
      <w:r w:rsidR="00BF1EB3" w:rsidRPr="001D0A87">
        <w:rPr>
          <w:lang w:val="fr-FR"/>
        </w:rPr>
        <w:t>Schepper</w:t>
      </w:r>
      <w:proofErr w:type="spellEnd"/>
      <w:r w:rsidR="00BF1EB3" w:rsidRPr="001D0A87">
        <w:rPr>
          <w:lang w:val="fr-FR"/>
        </w:rPr>
        <w:t xml:space="preserve"> &amp; Van </w:t>
      </w:r>
      <w:proofErr w:type="spellStart"/>
      <w:r w:rsidR="00BF1EB3" w:rsidRPr="001D0A87">
        <w:rPr>
          <w:lang w:val="fr-FR"/>
        </w:rPr>
        <w:t>Heddeghem</w:t>
      </w:r>
      <w:proofErr w:type="spellEnd"/>
      <w:r w:rsidR="00BF1EB3" w:rsidRPr="001D0A87">
        <w:rPr>
          <w:lang w:val="fr-FR"/>
        </w:rPr>
        <w:t>, 2010)</w:t>
      </w:r>
      <w:r w:rsidR="00A62989" w:rsidRPr="001D0A87">
        <w:rPr>
          <w:bCs/>
          <w:lang w:val="fr-FR"/>
        </w:rPr>
        <w:t>. Pour la zone de police</w:t>
      </w:r>
      <w:r w:rsidR="00BF1EB3" w:rsidRPr="001D0A87">
        <w:rPr>
          <w:bCs/>
          <w:lang w:val="fr-FR"/>
        </w:rPr>
        <w:t xml:space="preserve"> </w:t>
      </w:r>
      <w:r w:rsidR="00BF1EB3" w:rsidRPr="001D0A87">
        <w:rPr>
          <w:lang w:val="fr-FR"/>
        </w:rPr>
        <w:t>Beringen/Ham/Tessenderlo</w:t>
      </w:r>
      <w:r w:rsidR="00A62989" w:rsidRPr="001D0A87">
        <w:rPr>
          <w:bCs/>
          <w:lang w:val="fr-FR"/>
        </w:rPr>
        <w:t xml:space="preserve">, cette dotation s’élevait à 52 </w:t>
      </w:r>
      <w:r w:rsidR="00BF1EB3" w:rsidRPr="001D0A87">
        <w:rPr>
          <w:bCs/>
          <w:lang w:val="fr-FR"/>
        </w:rPr>
        <w:t>euros contre 43 euros</w:t>
      </w:r>
      <w:r w:rsidR="00A62989" w:rsidRPr="001D0A87">
        <w:rPr>
          <w:bCs/>
          <w:lang w:val="fr-FR"/>
        </w:rPr>
        <w:t xml:space="preserve"> pour la zone de police </w:t>
      </w:r>
      <w:r w:rsidR="00BF1EB3" w:rsidRPr="001D0A87">
        <w:rPr>
          <w:bCs/>
          <w:lang w:val="fr-FR"/>
        </w:rPr>
        <w:t>West-</w:t>
      </w:r>
      <w:r w:rsidR="00A62989" w:rsidRPr="001D0A87">
        <w:rPr>
          <w:bCs/>
          <w:lang w:val="fr-FR"/>
        </w:rPr>
        <w:t>Limburg (</w:t>
      </w:r>
      <w:r w:rsidR="00BF1EB3" w:rsidRPr="001D0A87">
        <w:rPr>
          <w:bCs/>
          <w:lang w:val="fr-FR"/>
        </w:rPr>
        <w:t>PBVM,</w:t>
      </w:r>
      <w:r w:rsidR="00A62989" w:rsidRPr="001D0A87">
        <w:rPr>
          <w:bCs/>
          <w:lang w:val="fr-FR"/>
        </w:rPr>
        <w:t xml:space="preserve"> 2010</w:t>
      </w:r>
      <w:r w:rsidR="00BF1EB3" w:rsidRPr="001D0A87">
        <w:rPr>
          <w:bCs/>
          <w:lang w:val="fr-FR"/>
        </w:rPr>
        <w:t>b</w:t>
      </w:r>
      <w:r w:rsidR="00A62989" w:rsidRPr="001D0A87">
        <w:rPr>
          <w:bCs/>
          <w:lang w:val="fr-FR"/>
        </w:rPr>
        <w:t>). Après une fusion, les dotations fédérales d</w:t>
      </w:r>
      <w:r w:rsidR="00BF1EB3" w:rsidRPr="001D0A87">
        <w:rPr>
          <w:bCs/>
          <w:lang w:val="fr-FR"/>
        </w:rPr>
        <w:t>evraient d</w:t>
      </w:r>
      <w:r w:rsidR="00A62989" w:rsidRPr="001D0A87">
        <w:rPr>
          <w:bCs/>
          <w:lang w:val="fr-FR"/>
        </w:rPr>
        <w:t xml:space="preserve">iminuer pour la zone de police </w:t>
      </w:r>
      <w:r w:rsidR="00BF1EB3" w:rsidRPr="001D0A87">
        <w:rPr>
          <w:lang w:val="fr-FR"/>
        </w:rPr>
        <w:t xml:space="preserve">Beringen/Ham/Tessenderlo </w:t>
      </w:r>
      <w:r w:rsidR="00A62989" w:rsidRPr="001D0A87">
        <w:rPr>
          <w:bCs/>
          <w:lang w:val="fr-FR"/>
        </w:rPr>
        <w:t>(</w:t>
      </w:r>
      <w:r w:rsidR="00BF1EB3" w:rsidRPr="001D0A87">
        <w:rPr>
          <w:lang w:val="fr-FR"/>
        </w:rPr>
        <w:t>PBVM, 2010a</w:t>
      </w:r>
      <w:r w:rsidR="00A62989" w:rsidRPr="001D0A87">
        <w:rPr>
          <w:bCs/>
          <w:lang w:val="fr-FR"/>
        </w:rPr>
        <w:t xml:space="preserve">). </w:t>
      </w:r>
      <w:r w:rsidR="00BF1EB3" w:rsidRPr="001D0A87">
        <w:rPr>
          <w:bCs/>
          <w:lang w:val="fr-FR"/>
        </w:rPr>
        <w:t>A</w:t>
      </w:r>
      <w:r w:rsidR="00A62989" w:rsidRPr="001D0A87">
        <w:rPr>
          <w:bCs/>
          <w:lang w:val="fr-FR"/>
        </w:rPr>
        <w:t>joute</w:t>
      </w:r>
      <w:r w:rsidR="00BF1EB3" w:rsidRPr="001D0A87">
        <w:rPr>
          <w:bCs/>
          <w:lang w:val="fr-FR"/>
        </w:rPr>
        <w:t xml:space="preserve">z à cela </w:t>
      </w:r>
      <w:r w:rsidR="00A62989" w:rsidRPr="001D0A87">
        <w:rPr>
          <w:bCs/>
          <w:lang w:val="fr-FR"/>
        </w:rPr>
        <w:t xml:space="preserve">que la zone de police </w:t>
      </w:r>
      <w:r w:rsidR="00BF1EB3" w:rsidRPr="001D0A87">
        <w:rPr>
          <w:bCs/>
          <w:lang w:val="fr-FR"/>
        </w:rPr>
        <w:t>B</w:t>
      </w:r>
      <w:r w:rsidR="00BF1EB3" w:rsidRPr="001D0A87">
        <w:rPr>
          <w:lang w:val="fr-FR"/>
        </w:rPr>
        <w:t>eringen/Ham/Tessenderlo sortait d’une opération</w:t>
      </w:r>
      <w:r w:rsidR="00A62989" w:rsidRPr="001D0A87">
        <w:rPr>
          <w:bCs/>
          <w:lang w:val="fr-FR"/>
        </w:rPr>
        <w:t xml:space="preserve"> d’assainissement et </w:t>
      </w:r>
      <w:r w:rsidR="00BF1EB3" w:rsidRPr="001D0A87">
        <w:rPr>
          <w:bCs/>
          <w:lang w:val="fr-FR"/>
        </w:rPr>
        <w:t>devrait</w:t>
      </w:r>
      <w:r w:rsidR="00A62989" w:rsidRPr="001D0A87">
        <w:rPr>
          <w:bCs/>
          <w:lang w:val="fr-FR"/>
        </w:rPr>
        <w:t xml:space="preserve"> mettre des moyens supplémentaires à disposition pour la nouvelle zone de police en cas de fusion. Par ailleurs, </w:t>
      </w:r>
      <w:r w:rsidR="00BF1EB3" w:rsidRPr="001D0A87">
        <w:rPr>
          <w:bCs/>
          <w:lang w:val="fr-FR"/>
        </w:rPr>
        <w:t xml:space="preserve">les </w:t>
      </w:r>
      <w:r w:rsidR="00A62989" w:rsidRPr="001D0A87">
        <w:rPr>
          <w:bCs/>
          <w:lang w:val="fr-FR"/>
        </w:rPr>
        <w:t>commune</w:t>
      </w:r>
      <w:r w:rsidR="00BF1EB3" w:rsidRPr="001D0A87">
        <w:rPr>
          <w:bCs/>
          <w:lang w:val="fr-FR"/>
        </w:rPr>
        <w:t>s</w:t>
      </w:r>
      <w:r w:rsidR="00A62989" w:rsidRPr="001D0A87">
        <w:rPr>
          <w:bCs/>
          <w:lang w:val="fr-FR"/>
        </w:rPr>
        <w:t xml:space="preserve"> participante</w:t>
      </w:r>
      <w:r w:rsidR="00BF1EB3" w:rsidRPr="001D0A87">
        <w:rPr>
          <w:bCs/>
          <w:lang w:val="fr-FR"/>
        </w:rPr>
        <w:t>s</w:t>
      </w:r>
      <w:r w:rsidR="00A62989" w:rsidRPr="001D0A87">
        <w:rPr>
          <w:bCs/>
          <w:lang w:val="fr-FR"/>
        </w:rPr>
        <w:t xml:space="preserve"> souhait</w:t>
      </w:r>
      <w:r w:rsidR="00BF1EB3" w:rsidRPr="001D0A87">
        <w:rPr>
          <w:bCs/>
          <w:lang w:val="fr-FR"/>
        </w:rPr>
        <w:t>aient que</w:t>
      </w:r>
      <w:r w:rsidR="00A62989" w:rsidRPr="001D0A87">
        <w:rPr>
          <w:bCs/>
          <w:lang w:val="fr-FR"/>
        </w:rPr>
        <w:t xml:space="preserve"> les économies financières </w:t>
      </w:r>
      <w:r w:rsidR="00BF1EB3" w:rsidRPr="001D0A87">
        <w:rPr>
          <w:bCs/>
          <w:lang w:val="fr-FR"/>
        </w:rPr>
        <w:t xml:space="preserve">soient </w:t>
      </w:r>
      <w:r w:rsidR="00A62989" w:rsidRPr="001D0A87">
        <w:rPr>
          <w:bCs/>
          <w:lang w:val="fr-FR"/>
        </w:rPr>
        <w:t>réalisées immédiatement par une co</w:t>
      </w:r>
      <w:r w:rsidR="00BF1EB3" w:rsidRPr="001D0A87">
        <w:rPr>
          <w:bCs/>
          <w:lang w:val="fr-FR"/>
        </w:rPr>
        <w:t>ntribution</w:t>
      </w:r>
      <w:r w:rsidR="00A62989" w:rsidRPr="001D0A87">
        <w:rPr>
          <w:bCs/>
          <w:lang w:val="fr-FR"/>
        </w:rPr>
        <w:t xml:space="preserve"> moins importante à la zone de fusion. Le calendrier</w:t>
      </w:r>
      <w:r w:rsidR="00BF1EB3" w:rsidRPr="001D0A87">
        <w:rPr>
          <w:bCs/>
          <w:lang w:val="fr-FR"/>
        </w:rPr>
        <w:t xml:space="preserve"> </w:t>
      </w:r>
      <w:r w:rsidR="00A62989" w:rsidRPr="001D0A87">
        <w:rPr>
          <w:bCs/>
          <w:lang w:val="fr-FR"/>
        </w:rPr>
        <w:t>–</w:t>
      </w:r>
      <w:r w:rsidR="00BF1EB3" w:rsidRPr="001D0A87">
        <w:rPr>
          <w:bCs/>
          <w:lang w:val="fr-FR"/>
        </w:rPr>
        <w:t xml:space="preserve"> </w:t>
      </w:r>
      <w:r w:rsidR="00A62989" w:rsidRPr="001D0A87">
        <w:rPr>
          <w:bCs/>
          <w:lang w:val="fr-FR"/>
        </w:rPr>
        <w:t>la date</w:t>
      </w:r>
      <w:r w:rsidR="00BF1EB3" w:rsidRPr="001D0A87">
        <w:rPr>
          <w:bCs/>
          <w:lang w:val="fr-FR"/>
        </w:rPr>
        <w:t>-</w:t>
      </w:r>
      <w:r w:rsidR="00A62989" w:rsidRPr="001D0A87">
        <w:rPr>
          <w:bCs/>
          <w:lang w:val="fr-FR"/>
        </w:rPr>
        <w:t>limite pour une fusion était fixée au 31 décembre</w:t>
      </w:r>
      <w:r w:rsidR="00BF1EB3" w:rsidRPr="001D0A87">
        <w:rPr>
          <w:bCs/>
          <w:lang w:val="fr-FR"/>
        </w:rPr>
        <w:t xml:space="preserve"> </w:t>
      </w:r>
      <w:r w:rsidR="00A62989" w:rsidRPr="001D0A87">
        <w:rPr>
          <w:bCs/>
          <w:lang w:val="fr-FR"/>
        </w:rPr>
        <w:t xml:space="preserve">–s’est </w:t>
      </w:r>
      <w:r w:rsidR="003806C7" w:rsidRPr="001D0A87">
        <w:rPr>
          <w:bCs/>
          <w:lang w:val="fr-FR"/>
        </w:rPr>
        <w:t xml:space="preserve">aussi </w:t>
      </w:r>
      <w:r w:rsidR="00A62989" w:rsidRPr="001D0A87">
        <w:rPr>
          <w:bCs/>
          <w:lang w:val="fr-FR"/>
        </w:rPr>
        <w:t>avéré trop serr</w:t>
      </w:r>
      <w:r w:rsidR="00BF1EB3" w:rsidRPr="001D0A87">
        <w:rPr>
          <w:bCs/>
          <w:lang w:val="fr-FR"/>
        </w:rPr>
        <w:t>é</w:t>
      </w:r>
      <w:r w:rsidR="00A62989" w:rsidRPr="001D0A87">
        <w:rPr>
          <w:bCs/>
          <w:lang w:val="fr-FR"/>
        </w:rPr>
        <w:t xml:space="preserve"> pour pouvoir encore </w:t>
      </w:r>
      <w:r w:rsidR="00BF1EB3" w:rsidRPr="001D0A87">
        <w:rPr>
          <w:bCs/>
          <w:lang w:val="fr-FR"/>
        </w:rPr>
        <w:t>parvenir à un accord</w:t>
      </w:r>
      <w:r w:rsidR="00A62989" w:rsidRPr="001D0A87">
        <w:rPr>
          <w:bCs/>
          <w:lang w:val="fr-FR"/>
        </w:rPr>
        <w:t xml:space="preserve"> entre les deux zones de police (</w:t>
      </w:r>
      <w:r w:rsidR="00BF1EB3" w:rsidRPr="001D0A87">
        <w:rPr>
          <w:bCs/>
          <w:lang w:val="fr-FR"/>
        </w:rPr>
        <w:t>PBVM,</w:t>
      </w:r>
      <w:r w:rsidR="00A62989" w:rsidRPr="001D0A87">
        <w:rPr>
          <w:bCs/>
          <w:lang w:val="fr-FR"/>
        </w:rPr>
        <w:t xml:space="preserve"> 2010</w:t>
      </w:r>
      <w:r w:rsidR="00BF1EB3" w:rsidRPr="001D0A87">
        <w:rPr>
          <w:bCs/>
          <w:lang w:val="fr-FR"/>
        </w:rPr>
        <w:t>b</w:t>
      </w:r>
      <w:r w:rsidR="00A62989" w:rsidRPr="001D0A87">
        <w:rPr>
          <w:bCs/>
          <w:lang w:val="fr-FR"/>
        </w:rPr>
        <w:t>).</w:t>
      </w:r>
    </w:p>
    <w:p w:rsidR="00A62989" w:rsidRPr="001D0A87" w:rsidRDefault="00BF1EB3" w:rsidP="00383E42">
      <w:pPr>
        <w:rPr>
          <w:bCs/>
          <w:lang w:val="fr-FR"/>
        </w:rPr>
      </w:pPr>
      <w:r w:rsidRPr="001D0A87">
        <w:rPr>
          <w:bCs/>
          <w:lang w:val="fr-FR"/>
        </w:rPr>
        <w:t>4.1.2</w:t>
      </w:r>
      <w:r w:rsidRPr="001D0A87">
        <w:rPr>
          <w:bCs/>
          <w:lang w:val="fr-FR"/>
        </w:rPr>
        <w:tab/>
        <w:t xml:space="preserve">LES ZONES DE POLICE </w:t>
      </w:r>
      <w:r w:rsidRPr="001D0A87">
        <w:rPr>
          <w:lang w:val="fr-FR"/>
        </w:rPr>
        <w:t>GAOZ ET HOUTHALEN-HELCHTEREN</w:t>
      </w:r>
    </w:p>
    <w:p w:rsidR="00A62989" w:rsidRPr="001D0A87" w:rsidRDefault="00BF1EB3" w:rsidP="00383E42">
      <w:pPr>
        <w:rPr>
          <w:bCs/>
          <w:lang w:val="fr-FR"/>
        </w:rPr>
      </w:pPr>
      <w:r w:rsidRPr="001D0A87">
        <w:rPr>
          <w:bCs/>
          <w:lang w:val="fr-FR"/>
        </w:rPr>
        <w:t>E</w:t>
      </w:r>
      <w:r w:rsidR="00A62989" w:rsidRPr="001D0A87">
        <w:rPr>
          <w:bCs/>
          <w:lang w:val="fr-FR"/>
        </w:rPr>
        <w:t xml:space="preserve">n juin 2013, les bourgmestres de Genk </w:t>
      </w:r>
      <w:r w:rsidRPr="001D0A87">
        <w:rPr>
          <w:bCs/>
          <w:lang w:val="fr-FR"/>
        </w:rPr>
        <w:t xml:space="preserve">et de </w:t>
      </w:r>
      <w:r w:rsidRPr="001D0A87">
        <w:rPr>
          <w:lang w:val="fr-FR"/>
        </w:rPr>
        <w:t xml:space="preserve">Houthalen-Helchteren </w:t>
      </w:r>
      <w:r w:rsidR="00A62989" w:rsidRPr="001D0A87">
        <w:rPr>
          <w:bCs/>
          <w:lang w:val="fr-FR"/>
        </w:rPr>
        <w:t>ont déposé une déclaration d’intention exprim</w:t>
      </w:r>
      <w:r w:rsidRPr="001D0A87">
        <w:rPr>
          <w:bCs/>
          <w:lang w:val="fr-FR"/>
        </w:rPr>
        <w:t>ant</w:t>
      </w:r>
      <w:r w:rsidR="00A62989" w:rsidRPr="001D0A87">
        <w:rPr>
          <w:bCs/>
          <w:lang w:val="fr-FR"/>
        </w:rPr>
        <w:t xml:space="preserve"> leur volonté d’explorer les possibilités d’une fusion entre les zones de police</w:t>
      </w:r>
      <w:r w:rsidRPr="001D0A87">
        <w:rPr>
          <w:bCs/>
          <w:lang w:val="fr-FR"/>
        </w:rPr>
        <w:t xml:space="preserve"> </w:t>
      </w:r>
      <w:r w:rsidRPr="001D0A87">
        <w:rPr>
          <w:lang w:val="fr-FR"/>
        </w:rPr>
        <w:t>GAOZ (Genk, As, Opglabbeek-</w:t>
      </w:r>
      <w:proofErr w:type="spellStart"/>
      <w:r w:rsidRPr="001D0A87">
        <w:rPr>
          <w:lang w:val="fr-FR"/>
        </w:rPr>
        <w:t>Zuttendaal</w:t>
      </w:r>
      <w:proofErr w:type="spellEnd"/>
      <w:r w:rsidRPr="001D0A87">
        <w:rPr>
          <w:lang w:val="fr-FR"/>
        </w:rPr>
        <w:t>) et Houthalen-Helchteren</w:t>
      </w:r>
      <w:r w:rsidR="003806C7" w:rsidRPr="001D0A87">
        <w:rPr>
          <w:bCs/>
          <w:lang w:val="fr-FR"/>
        </w:rPr>
        <w:t>. Au sein du</w:t>
      </w:r>
      <w:r w:rsidR="00A62989" w:rsidRPr="001D0A87">
        <w:rPr>
          <w:bCs/>
          <w:lang w:val="fr-FR"/>
        </w:rPr>
        <w:t xml:space="preserve"> groupe de travail</w:t>
      </w:r>
      <w:r w:rsidR="003806C7" w:rsidRPr="001D0A87">
        <w:rPr>
          <w:bCs/>
          <w:lang w:val="fr-FR"/>
        </w:rPr>
        <w:t xml:space="preserve"> étaient impliqués l’ensemble</w:t>
      </w:r>
      <w:r w:rsidR="00A62989" w:rsidRPr="001D0A87">
        <w:rPr>
          <w:bCs/>
          <w:lang w:val="fr-FR"/>
        </w:rPr>
        <w:t xml:space="preserve"> </w:t>
      </w:r>
      <w:r w:rsidR="003806C7" w:rsidRPr="001D0A87">
        <w:rPr>
          <w:bCs/>
          <w:lang w:val="fr-FR"/>
        </w:rPr>
        <w:t>d</w:t>
      </w:r>
      <w:r w:rsidR="00A62989" w:rsidRPr="001D0A87">
        <w:rPr>
          <w:bCs/>
          <w:lang w:val="fr-FR"/>
        </w:rPr>
        <w:t>es bourgmestres des deux zones ainsi que le</w:t>
      </w:r>
      <w:r w:rsidRPr="001D0A87">
        <w:rPr>
          <w:bCs/>
          <w:lang w:val="fr-FR"/>
        </w:rPr>
        <w:t>s</w:t>
      </w:r>
      <w:r w:rsidR="00A62989" w:rsidRPr="001D0A87">
        <w:rPr>
          <w:bCs/>
          <w:lang w:val="fr-FR"/>
        </w:rPr>
        <w:t xml:space="preserve"> chef</w:t>
      </w:r>
      <w:r w:rsidRPr="001D0A87">
        <w:rPr>
          <w:bCs/>
          <w:lang w:val="fr-FR"/>
        </w:rPr>
        <w:t>s</w:t>
      </w:r>
      <w:r w:rsidR="00A62989" w:rsidRPr="001D0A87">
        <w:rPr>
          <w:bCs/>
          <w:lang w:val="fr-FR"/>
        </w:rPr>
        <w:t xml:space="preserve"> de corps </w:t>
      </w:r>
      <w:r w:rsidRPr="001D0A87">
        <w:rPr>
          <w:bCs/>
          <w:lang w:val="fr-FR"/>
        </w:rPr>
        <w:t>(</w:t>
      </w:r>
      <w:proofErr w:type="spellStart"/>
      <w:r w:rsidRPr="001D0A87">
        <w:rPr>
          <w:bCs/>
          <w:lang w:val="fr-FR"/>
        </w:rPr>
        <w:t>Depla</w:t>
      </w:r>
      <w:proofErr w:type="spellEnd"/>
      <w:r w:rsidRPr="001D0A87">
        <w:rPr>
          <w:bCs/>
          <w:lang w:val="fr-FR"/>
        </w:rPr>
        <w:t>, 2013)</w:t>
      </w:r>
      <w:r w:rsidR="00A62989" w:rsidRPr="001D0A87">
        <w:rPr>
          <w:bCs/>
          <w:lang w:val="fr-FR"/>
        </w:rPr>
        <w:t>.</w:t>
      </w:r>
    </w:p>
    <w:p w:rsidR="00A62989" w:rsidRPr="001D0A87" w:rsidRDefault="00A62989" w:rsidP="00383E42">
      <w:pPr>
        <w:rPr>
          <w:bCs/>
          <w:lang w:val="fr-FR"/>
        </w:rPr>
      </w:pPr>
      <w:r w:rsidRPr="001D0A87">
        <w:rPr>
          <w:bCs/>
          <w:lang w:val="fr-FR"/>
        </w:rPr>
        <w:t xml:space="preserve">Le projet de fusion </w:t>
      </w:r>
      <w:r w:rsidR="003806C7" w:rsidRPr="001D0A87">
        <w:rPr>
          <w:bCs/>
          <w:lang w:val="fr-FR"/>
        </w:rPr>
        <w:t>a été dénommé</w:t>
      </w:r>
      <w:r w:rsidRPr="001D0A87">
        <w:rPr>
          <w:bCs/>
          <w:lang w:val="fr-FR"/>
        </w:rPr>
        <w:t xml:space="preserve"> « zone de police </w:t>
      </w:r>
      <w:proofErr w:type="spellStart"/>
      <w:r w:rsidR="00BF1EB3" w:rsidRPr="001D0A87">
        <w:rPr>
          <w:bCs/>
          <w:lang w:val="fr-FR"/>
        </w:rPr>
        <w:t>Midden</w:t>
      </w:r>
      <w:proofErr w:type="spellEnd"/>
      <w:r w:rsidR="00BF1EB3" w:rsidRPr="001D0A87">
        <w:rPr>
          <w:bCs/>
          <w:lang w:val="fr-FR"/>
        </w:rPr>
        <w:t>-</w:t>
      </w:r>
      <w:r w:rsidRPr="001D0A87">
        <w:rPr>
          <w:bCs/>
          <w:lang w:val="fr-FR"/>
        </w:rPr>
        <w:t>Limbourg</w:t>
      </w:r>
      <w:r w:rsidR="00BF1EB3" w:rsidRPr="001D0A87">
        <w:rPr>
          <w:bCs/>
          <w:lang w:val="fr-FR"/>
        </w:rPr>
        <w:t> » et</w:t>
      </w:r>
      <w:r w:rsidRPr="001D0A87">
        <w:rPr>
          <w:bCs/>
          <w:lang w:val="fr-FR"/>
        </w:rPr>
        <w:t xml:space="preserve"> la nouvelle zone de fusion garantirait l</w:t>
      </w:r>
      <w:r w:rsidR="00BF1EB3" w:rsidRPr="001D0A87">
        <w:rPr>
          <w:bCs/>
          <w:lang w:val="fr-FR"/>
        </w:rPr>
        <w:t xml:space="preserve">a fonction </w:t>
      </w:r>
      <w:r w:rsidR="003806C7" w:rsidRPr="001D0A87">
        <w:rPr>
          <w:bCs/>
          <w:lang w:val="fr-FR"/>
        </w:rPr>
        <w:t>de police pour pa</w:t>
      </w:r>
      <w:r w:rsidRPr="001D0A87">
        <w:rPr>
          <w:bCs/>
          <w:lang w:val="fr-FR"/>
        </w:rPr>
        <w:t>s</w:t>
      </w:r>
      <w:r w:rsidR="003806C7" w:rsidRPr="001D0A87">
        <w:rPr>
          <w:bCs/>
          <w:lang w:val="fr-FR"/>
        </w:rPr>
        <w:t xml:space="preserve"> moins de</w:t>
      </w:r>
      <w:r w:rsidRPr="001D0A87">
        <w:rPr>
          <w:bCs/>
          <w:lang w:val="fr-FR"/>
        </w:rPr>
        <w:t xml:space="preserve"> 120</w:t>
      </w:r>
      <w:r w:rsidR="00BF1EB3" w:rsidRPr="001D0A87">
        <w:rPr>
          <w:bCs/>
          <w:lang w:val="fr-FR"/>
        </w:rPr>
        <w:t>.</w:t>
      </w:r>
      <w:r w:rsidRPr="001D0A87">
        <w:rPr>
          <w:bCs/>
          <w:lang w:val="fr-FR"/>
        </w:rPr>
        <w:t>000 habitants</w:t>
      </w:r>
      <w:r w:rsidR="00BF1EB3" w:rsidRPr="001D0A87">
        <w:rPr>
          <w:bCs/>
          <w:lang w:val="fr-FR"/>
        </w:rPr>
        <w:t>.</w:t>
      </w:r>
    </w:p>
    <w:p w:rsidR="00A62989" w:rsidRPr="001D0A87" w:rsidRDefault="00BF1EB3" w:rsidP="00383E42">
      <w:pPr>
        <w:rPr>
          <w:b/>
          <w:bCs/>
          <w:lang w:val="fr-FR"/>
        </w:rPr>
      </w:pPr>
      <w:r w:rsidRPr="001D0A87">
        <w:rPr>
          <w:b/>
          <w:bCs/>
          <w:lang w:val="fr-FR"/>
        </w:rPr>
        <w:t>F</w:t>
      </w:r>
      <w:r w:rsidR="00A62989" w:rsidRPr="001D0A87">
        <w:rPr>
          <w:b/>
          <w:bCs/>
          <w:lang w:val="fr-FR"/>
        </w:rPr>
        <w:t>igure</w:t>
      </w:r>
      <w:r w:rsidRPr="001D0A87">
        <w:rPr>
          <w:b/>
          <w:bCs/>
          <w:lang w:val="fr-FR"/>
        </w:rPr>
        <w:t xml:space="preserve"> 3 </w:t>
      </w:r>
      <w:r w:rsidR="00A62989" w:rsidRPr="001D0A87">
        <w:rPr>
          <w:b/>
          <w:bCs/>
          <w:lang w:val="fr-FR"/>
        </w:rPr>
        <w:t>–</w:t>
      </w:r>
      <w:r w:rsidRPr="001D0A87">
        <w:rPr>
          <w:b/>
          <w:bCs/>
          <w:lang w:val="fr-FR"/>
        </w:rPr>
        <w:t xml:space="preserve"> P</w:t>
      </w:r>
      <w:r w:rsidR="00A62989" w:rsidRPr="001D0A87">
        <w:rPr>
          <w:b/>
          <w:bCs/>
          <w:lang w:val="fr-FR"/>
        </w:rPr>
        <w:t xml:space="preserve">roposition de la zone de fusion </w:t>
      </w:r>
      <w:proofErr w:type="spellStart"/>
      <w:r w:rsidRPr="001D0A87">
        <w:rPr>
          <w:b/>
          <w:bCs/>
          <w:lang w:val="fr-FR"/>
        </w:rPr>
        <w:t>Midden</w:t>
      </w:r>
      <w:proofErr w:type="spellEnd"/>
      <w:r w:rsidRPr="001D0A87">
        <w:rPr>
          <w:b/>
          <w:bCs/>
          <w:lang w:val="fr-FR"/>
        </w:rPr>
        <w:t>-Limburg</w:t>
      </w:r>
      <w:r w:rsidR="00A62989" w:rsidRPr="001D0A87">
        <w:rPr>
          <w:b/>
          <w:bCs/>
          <w:lang w:val="fr-FR"/>
        </w:rPr>
        <w:t>.</w:t>
      </w:r>
    </w:p>
    <w:p w:rsidR="00194BEC" w:rsidRPr="001D0A87" w:rsidRDefault="00A62989" w:rsidP="00383E42">
      <w:pPr>
        <w:rPr>
          <w:bCs/>
          <w:lang w:val="fr-FR"/>
        </w:rPr>
      </w:pPr>
      <w:r w:rsidRPr="001D0A87">
        <w:rPr>
          <w:bCs/>
          <w:lang w:val="fr-FR"/>
        </w:rPr>
        <w:t>Cette zone de police relève de la zone d</w:t>
      </w:r>
      <w:r w:rsidR="00EC32DA" w:rsidRPr="001D0A87">
        <w:rPr>
          <w:bCs/>
          <w:lang w:val="fr-FR"/>
        </w:rPr>
        <w:t xml:space="preserve">e secours </w:t>
      </w:r>
      <w:r w:rsidRPr="001D0A87">
        <w:rPr>
          <w:bCs/>
          <w:lang w:val="fr-FR"/>
        </w:rPr>
        <w:t>d</w:t>
      </w:r>
      <w:r w:rsidR="00BF1EB3" w:rsidRPr="001D0A87">
        <w:rPr>
          <w:bCs/>
          <w:lang w:val="fr-FR"/>
        </w:rPr>
        <w:t>e</w:t>
      </w:r>
      <w:r w:rsidRPr="001D0A87">
        <w:rPr>
          <w:bCs/>
          <w:lang w:val="fr-FR"/>
        </w:rPr>
        <w:t xml:space="preserve"> Limburg </w:t>
      </w:r>
      <w:proofErr w:type="spellStart"/>
      <w:r w:rsidR="00BF1EB3" w:rsidRPr="001D0A87">
        <w:rPr>
          <w:bCs/>
          <w:lang w:val="fr-FR"/>
        </w:rPr>
        <w:t>Oost</w:t>
      </w:r>
      <w:proofErr w:type="spellEnd"/>
      <w:r w:rsidRPr="001D0A87">
        <w:rPr>
          <w:bCs/>
          <w:lang w:val="fr-FR"/>
        </w:rPr>
        <w:t xml:space="preserve"> (</w:t>
      </w:r>
      <w:r w:rsidR="00BF1EB3" w:rsidRPr="001D0A87">
        <w:rPr>
          <w:bCs/>
          <w:lang w:val="fr-FR"/>
        </w:rPr>
        <w:t>dont</w:t>
      </w:r>
      <w:r w:rsidRPr="001D0A87">
        <w:rPr>
          <w:bCs/>
          <w:lang w:val="fr-FR"/>
        </w:rPr>
        <w:t xml:space="preserve"> font également parti</w:t>
      </w:r>
      <w:r w:rsidR="00BF1EB3" w:rsidRPr="001D0A87">
        <w:rPr>
          <w:bCs/>
          <w:lang w:val="fr-FR"/>
        </w:rPr>
        <w:t xml:space="preserve">e </w:t>
      </w:r>
      <w:r w:rsidR="00BF1EB3" w:rsidRPr="001D0A87">
        <w:rPr>
          <w:lang w:val="fr-FR"/>
        </w:rPr>
        <w:t>Kinrooi, Lanaken, Maaseik, Maasmechelen, Hoeselt et Dilsen-Stokkem</w:t>
      </w:r>
      <w:r w:rsidRPr="001D0A87">
        <w:rPr>
          <w:bCs/>
          <w:lang w:val="fr-FR"/>
        </w:rPr>
        <w:t xml:space="preserve">). Par ailleurs, il est indiqué dans un communiqué de presse </w:t>
      </w:r>
      <w:r w:rsidR="00BF1EB3" w:rsidRPr="001D0A87">
        <w:rPr>
          <w:bCs/>
          <w:lang w:val="fr-FR"/>
        </w:rPr>
        <w:t xml:space="preserve">que </w:t>
      </w:r>
      <w:r w:rsidR="00BF1EB3" w:rsidRPr="001D0A87">
        <w:rPr>
          <w:lang w:val="fr-FR"/>
        </w:rPr>
        <w:t>GAOZ et Houthalen-Helchteren</w:t>
      </w:r>
      <w:r w:rsidRPr="001D0A87">
        <w:rPr>
          <w:bCs/>
          <w:lang w:val="fr-FR"/>
        </w:rPr>
        <w:t xml:space="preserve"> ont des caractéristiques démographiques </w:t>
      </w:r>
      <w:r w:rsidR="000C5BF9" w:rsidRPr="001D0A87">
        <w:rPr>
          <w:bCs/>
          <w:lang w:val="fr-FR"/>
        </w:rPr>
        <w:t>et</w:t>
      </w:r>
      <w:r w:rsidRPr="001D0A87">
        <w:rPr>
          <w:bCs/>
          <w:lang w:val="fr-FR"/>
        </w:rPr>
        <w:t xml:space="preserve"> problèmes de société similaire</w:t>
      </w:r>
      <w:r w:rsidR="00BF1EB3" w:rsidRPr="001D0A87">
        <w:rPr>
          <w:bCs/>
          <w:lang w:val="fr-FR"/>
        </w:rPr>
        <w:t>s</w:t>
      </w:r>
      <w:r w:rsidRPr="001D0A87">
        <w:rPr>
          <w:bCs/>
          <w:lang w:val="fr-FR"/>
        </w:rPr>
        <w:t xml:space="preserve"> et </w:t>
      </w:r>
      <w:r w:rsidR="00BF1EB3" w:rsidRPr="001D0A87">
        <w:rPr>
          <w:bCs/>
          <w:lang w:val="fr-FR"/>
        </w:rPr>
        <w:t>qu</w:t>
      </w:r>
      <w:r w:rsidRPr="001D0A87">
        <w:rPr>
          <w:bCs/>
          <w:lang w:val="fr-FR"/>
        </w:rPr>
        <w:t>’une même culture de la police est présente au sein des corps (</w:t>
      </w:r>
      <w:r w:rsidR="00194BEC" w:rsidRPr="001D0A87">
        <w:rPr>
          <w:bCs/>
          <w:lang w:val="fr-FR"/>
        </w:rPr>
        <w:t>GAOZ,</w:t>
      </w:r>
      <w:r w:rsidRPr="001D0A87">
        <w:rPr>
          <w:bCs/>
          <w:lang w:val="fr-FR"/>
        </w:rPr>
        <w:t xml:space="preserve"> 2013). </w:t>
      </w:r>
    </w:p>
    <w:p w:rsidR="00A62989" w:rsidRPr="001D0A87" w:rsidRDefault="00A62989" w:rsidP="00383E42">
      <w:pPr>
        <w:rPr>
          <w:bCs/>
          <w:lang w:val="fr-FR"/>
        </w:rPr>
      </w:pPr>
      <w:r w:rsidRPr="001D0A87">
        <w:rPr>
          <w:bCs/>
          <w:lang w:val="fr-FR"/>
        </w:rPr>
        <w:t xml:space="preserve">Bien que les deux zones de police appartiennent </w:t>
      </w:r>
      <w:r w:rsidR="00194BEC" w:rsidRPr="001D0A87">
        <w:rPr>
          <w:bCs/>
          <w:lang w:val="fr-FR"/>
        </w:rPr>
        <w:t>à un</w:t>
      </w:r>
      <w:r w:rsidRPr="001D0A87">
        <w:rPr>
          <w:bCs/>
          <w:lang w:val="fr-FR"/>
        </w:rPr>
        <w:t xml:space="preserve"> arrondissement judiciaire différent et qu’elle</w:t>
      </w:r>
      <w:r w:rsidR="00194BEC" w:rsidRPr="001D0A87">
        <w:rPr>
          <w:bCs/>
          <w:lang w:val="fr-FR"/>
        </w:rPr>
        <w:t>s</w:t>
      </w:r>
      <w:r w:rsidRPr="001D0A87">
        <w:rPr>
          <w:bCs/>
          <w:lang w:val="fr-FR"/>
        </w:rPr>
        <w:t xml:space="preserve"> ne p</w:t>
      </w:r>
      <w:r w:rsidR="000C5BF9" w:rsidRPr="001D0A87">
        <w:rPr>
          <w:bCs/>
          <w:lang w:val="fr-FR"/>
        </w:rPr>
        <w:t>uisse</w:t>
      </w:r>
      <w:r w:rsidR="00E737FC" w:rsidRPr="001D0A87">
        <w:rPr>
          <w:bCs/>
          <w:lang w:val="fr-FR"/>
        </w:rPr>
        <w:t>nt</w:t>
      </w:r>
      <w:r w:rsidRPr="001D0A87">
        <w:rPr>
          <w:bCs/>
          <w:lang w:val="fr-FR"/>
        </w:rPr>
        <w:t xml:space="preserve"> en principe </w:t>
      </w:r>
      <w:r w:rsidR="00194BEC" w:rsidRPr="001D0A87">
        <w:rPr>
          <w:bCs/>
          <w:lang w:val="fr-FR"/>
        </w:rPr>
        <w:t>pas</w:t>
      </w:r>
      <w:r w:rsidRPr="001D0A87">
        <w:rPr>
          <w:bCs/>
          <w:lang w:val="fr-FR"/>
        </w:rPr>
        <w:t xml:space="preserve"> fusionner (</w:t>
      </w:r>
      <w:proofErr w:type="spellStart"/>
      <w:r w:rsidR="00194BEC" w:rsidRPr="001D0A87">
        <w:rPr>
          <w:bCs/>
          <w:lang w:val="fr-FR"/>
        </w:rPr>
        <w:t>Depla</w:t>
      </w:r>
      <w:proofErr w:type="spellEnd"/>
      <w:r w:rsidR="00194BEC" w:rsidRPr="001D0A87">
        <w:rPr>
          <w:bCs/>
          <w:lang w:val="fr-FR"/>
        </w:rPr>
        <w:t>,</w:t>
      </w:r>
      <w:r w:rsidRPr="001D0A87">
        <w:rPr>
          <w:bCs/>
          <w:lang w:val="fr-FR"/>
        </w:rPr>
        <w:t xml:space="preserve"> 2013), ce</w:t>
      </w:r>
      <w:r w:rsidR="00194BEC" w:rsidRPr="001D0A87">
        <w:rPr>
          <w:bCs/>
          <w:lang w:val="fr-FR"/>
        </w:rPr>
        <w:t xml:space="preserve"> seuil n</w:t>
      </w:r>
      <w:r w:rsidRPr="001D0A87">
        <w:rPr>
          <w:bCs/>
          <w:lang w:val="fr-FR"/>
        </w:rPr>
        <w:t xml:space="preserve">e semble pas un </w:t>
      </w:r>
      <w:r w:rsidR="00194BEC" w:rsidRPr="001D0A87">
        <w:rPr>
          <w:bCs/>
          <w:lang w:val="fr-FR"/>
        </w:rPr>
        <w:t>obstacle à la perspective de</w:t>
      </w:r>
      <w:r w:rsidRPr="001D0A87">
        <w:rPr>
          <w:bCs/>
          <w:lang w:val="fr-FR"/>
        </w:rPr>
        <w:t xml:space="preserve"> l’unification de l’arrondissement judiciaire du Limbourg. L’analyse du trajet de la fusion devrait être terminée d’ici à décembre 2013 (</w:t>
      </w:r>
      <w:r w:rsidR="00194BEC" w:rsidRPr="001D0A87">
        <w:rPr>
          <w:bCs/>
          <w:lang w:val="fr-FR"/>
        </w:rPr>
        <w:t xml:space="preserve">GAOZ, </w:t>
      </w:r>
      <w:r w:rsidRPr="001D0A87">
        <w:rPr>
          <w:bCs/>
          <w:lang w:val="fr-FR"/>
        </w:rPr>
        <w:t>2013).</w:t>
      </w:r>
    </w:p>
    <w:p w:rsidR="00A62989" w:rsidRPr="001D0A87" w:rsidRDefault="00194BEC" w:rsidP="00383E42">
      <w:pPr>
        <w:rPr>
          <w:bCs/>
          <w:lang w:val="fr-FR"/>
        </w:rPr>
      </w:pPr>
      <w:r w:rsidRPr="001D0A87">
        <w:rPr>
          <w:bCs/>
          <w:lang w:val="fr-FR"/>
        </w:rPr>
        <w:lastRenderedPageBreak/>
        <w:t>4.1.3</w:t>
      </w:r>
      <w:r w:rsidRPr="001D0A87">
        <w:rPr>
          <w:bCs/>
          <w:lang w:val="fr-FR"/>
        </w:rPr>
        <w:tab/>
        <w:t xml:space="preserve">LES ZONES DE POLICE </w:t>
      </w:r>
      <w:r w:rsidRPr="001D0A87">
        <w:rPr>
          <w:lang w:val="fr-FR"/>
        </w:rPr>
        <w:t>HAZODI, SINT-TRUIDEN/GINGELOM/NIEUWERKERKEN ET KANTON BORGLOON</w:t>
      </w:r>
    </w:p>
    <w:p w:rsidR="00A62989" w:rsidRPr="001D0A87" w:rsidRDefault="00194BEC" w:rsidP="00383E42">
      <w:pPr>
        <w:rPr>
          <w:bCs/>
          <w:lang w:val="fr-FR"/>
        </w:rPr>
      </w:pPr>
      <w:r w:rsidRPr="001D0A87">
        <w:rPr>
          <w:bCs/>
          <w:lang w:val="fr-FR"/>
        </w:rPr>
        <w:t>L</w:t>
      </w:r>
      <w:r w:rsidR="00A62989" w:rsidRPr="001D0A87">
        <w:rPr>
          <w:bCs/>
          <w:lang w:val="fr-FR"/>
        </w:rPr>
        <w:t xml:space="preserve">a fusion de la zone de police </w:t>
      </w:r>
      <w:r w:rsidRPr="001D0A87">
        <w:rPr>
          <w:bCs/>
          <w:lang w:val="fr-FR"/>
        </w:rPr>
        <w:t xml:space="preserve">HAZODI avec </w:t>
      </w:r>
      <w:r w:rsidRPr="001D0A87">
        <w:rPr>
          <w:lang w:val="fr-FR"/>
        </w:rPr>
        <w:t xml:space="preserve">Sint-Truiden et Borgloon </w:t>
      </w:r>
      <w:r w:rsidR="00A62989" w:rsidRPr="001D0A87">
        <w:rPr>
          <w:bCs/>
          <w:lang w:val="fr-FR"/>
        </w:rPr>
        <w:t xml:space="preserve">a </w:t>
      </w:r>
      <w:r w:rsidRPr="001D0A87">
        <w:rPr>
          <w:bCs/>
          <w:lang w:val="fr-FR"/>
        </w:rPr>
        <w:t xml:space="preserve">été évoquée pour la première fois </w:t>
      </w:r>
      <w:r w:rsidR="00A62989" w:rsidRPr="001D0A87">
        <w:rPr>
          <w:bCs/>
          <w:lang w:val="fr-FR"/>
        </w:rPr>
        <w:t>le 27 mars 2013 lorsque les bourgmestres de cinq zones de police ont été convoqués au cabinet du gouverneur de la province du Limbourg pour e</w:t>
      </w:r>
      <w:r w:rsidRPr="001D0A87">
        <w:rPr>
          <w:bCs/>
          <w:lang w:val="fr-FR"/>
        </w:rPr>
        <w:t>nvisager</w:t>
      </w:r>
      <w:r w:rsidR="00A62989" w:rsidRPr="001D0A87">
        <w:rPr>
          <w:bCs/>
          <w:lang w:val="fr-FR"/>
        </w:rPr>
        <w:t xml:space="preserve"> une fusion éventuelle entre les zones. Cette réunion a eu lieu à la demande de plusieurs zones qui souhaitaient collaborer plus étroitement. Il s’agissait des zones de police</w:t>
      </w:r>
      <w:r w:rsidRPr="001D0A87">
        <w:rPr>
          <w:bCs/>
          <w:lang w:val="fr-FR"/>
        </w:rPr>
        <w:t xml:space="preserve"> </w:t>
      </w:r>
      <w:r w:rsidRPr="001D0A87">
        <w:rPr>
          <w:lang w:val="fr-FR"/>
        </w:rPr>
        <w:t xml:space="preserve">HAZODI (Hasselt/Zonhoven/Diepenbeek), West-Limburg (Herk-de-Stad/Halen/Lummen), Houthalen-Helchteren, Sint-Truiden/Gingelom /Nieuwerkerken et </w:t>
      </w:r>
      <w:proofErr w:type="spellStart"/>
      <w:r w:rsidRPr="001D0A87">
        <w:rPr>
          <w:lang w:val="fr-FR"/>
        </w:rPr>
        <w:t>Kanton</w:t>
      </w:r>
      <w:proofErr w:type="spellEnd"/>
      <w:r w:rsidRPr="001D0A87">
        <w:rPr>
          <w:lang w:val="fr-FR"/>
        </w:rPr>
        <w:t xml:space="preserve"> Borgloon (Alken/Heers/Wellen/Kortessem/Borgloon). </w:t>
      </w:r>
      <w:r w:rsidR="00A62989" w:rsidRPr="001D0A87">
        <w:rPr>
          <w:bCs/>
          <w:lang w:val="fr-FR"/>
        </w:rPr>
        <w:t xml:space="preserve">La zone de police </w:t>
      </w:r>
      <w:r w:rsidRPr="001D0A87">
        <w:rPr>
          <w:lang w:val="fr-FR"/>
        </w:rPr>
        <w:t>Houthalen-Helchteren</w:t>
      </w:r>
      <w:r w:rsidRPr="001D0A87">
        <w:rPr>
          <w:bCs/>
          <w:lang w:val="fr-FR"/>
        </w:rPr>
        <w:t xml:space="preserve"> </w:t>
      </w:r>
      <w:r w:rsidR="00A62989" w:rsidRPr="001D0A87">
        <w:rPr>
          <w:bCs/>
          <w:lang w:val="fr-FR"/>
        </w:rPr>
        <w:t>ét</w:t>
      </w:r>
      <w:r w:rsidRPr="001D0A87">
        <w:rPr>
          <w:bCs/>
          <w:lang w:val="fr-FR"/>
        </w:rPr>
        <w:t>ait</w:t>
      </w:r>
      <w:r w:rsidR="00A62989" w:rsidRPr="001D0A87">
        <w:rPr>
          <w:bCs/>
          <w:lang w:val="fr-FR"/>
        </w:rPr>
        <w:t xml:space="preserve"> demande</w:t>
      </w:r>
      <w:r w:rsidR="00EC32DA" w:rsidRPr="001D0A87">
        <w:rPr>
          <w:bCs/>
          <w:lang w:val="fr-FR"/>
        </w:rPr>
        <w:t>use</w:t>
      </w:r>
      <w:r w:rsidR="00A62989" w:rsidRPr="001D0A87">
        <w:rPr>
          <w:bCs/>
          <w:lang w:val="fr-FR"/>
        </w:rPr>
        <w:t xml:space="preserve"> en raison du départ à la </w:t>
      </w:r>
      <w:r w:rsidRPr="001D0A87">
        <w:rPr>
          <w:bCs/>
          <w:lang w:val="fr-FR"/>
        </w:rPr>
        <w:t>retraite</w:t>
      </w:r>
      <w:r w:rsidR="00A62989" w:rsidRPr="001D0A87">
        <w:rPr>
          <w:bCs/>
          <w:lang w:val="fr-FR"/>
        </w:rPr>
        <w:t xml:space="preserve"> du chef de corps et la zone de police </w:t>
      </w:r>
      <w:proofErr w:type="spellStart"/>
      <w:r w:rsidRPr="001D0A87">
        <w:rPr>
          <w:lang w:val="fr-FR"/>
        </w:rPr>
        <w:t>Kanton</w:t>
      </w:r>
      <w:proofErr w:type="spellEnd"/>
      <w:r w:rsidRPr="001D0A87">
        <w:rPr>
          <w:lang w:val="fr-FR"/>
        </w:rPr>
        <w:t xml:space="preserve"> Borgloon manifestait l’intention de</w:t>
      </w:r>
      <w:r w:rsidR="00A62989" w:rsidRPr="001D0A87">
        <w:rPr>
          <w:bCs/>
          <w:lang w:val="fr-FR"/>
        </w:rPr>
        <w:t xml:space="preserve"> fusionner avec Sint-Tr</w:t>
      </w:r>
      <w:r w:rsidRPr="001D0A87">
        <w:rPr>
          <w:bCs/>
          <w:lang w:val="fr-FR"/>
        </w:rPr>
        <w:t xml:space="preserve">uiden </w:t>
      </w:r>
      <w:r w:rsidR="00A62989" w:rsidRPr="001D0A87">
        <w:rPr>
          <w:bCs/>
          <w:lang w:val="fr-FR"/>
        </w:rPr>
        <w:t>(</w:t>
      </w:r>
      <w:r w:rsidRPr="001D0A87">
        <w:rPr>
          <w:bCs/>
          <w:lang w:val="fr-FR"/>
        </w:rPr>
        <w:t>NSPV,</w:t>
      </w:r>
      <w:r w:rsidR="00A62989" w:rsidRPr="001D0A87">
        <w:rPr>
          <w:bCs/>
          <w:lang w:val="fr-FR"/>
        </w:rPr>
        <w:t xml:space="preserve"> 2013).</w:t>
      </w:r>
    </w:p>
    <w:p w:rsidR="00A62989" w:rsidRPr="001D0A87" w:rsidRDefault="00A62989" w:rsidP="00383E42">
      <w:pPr>
        <w:rPr>
          <w:bCs/>
          <w:lang w:val="fr-FR"/>
        </w:rPr>
      </w:pPr>
      <w:r w:rsidRPr="001D0A87">
        <w:rPr>
          <w:bCs/>
          <w:lang w:val="fr-FR"/>
        </w:rPr>
        <w:t xml:space="preserve">En avril 2013, </w:t>
      </w:r>
      <w:r w:rsidR="00194BEC" w:rsidRPr="001D0A87">
        <w:rPr>
          <w:bCs/>
          <w:lang w:val="fr-FR"/>
        </w:rPr>
        <w:t xml:space="preserve">le </w:t>
      </w:r>
      <w:r w:rsidRPr="001D0A87">
        <w:rPr>
          <w:bCs/>
          <w:lang w:val="fr-FR"/>
        </w:rPr>
        <w:t xml:space="preserve">chef de corps </w:t>
      </w:r>
      <w:r w:rsidR="00194BEC" w:rsidRPr="001D0A87">
        <w:rPr>
          <w:bCs/>
          <w:lang w:val="fr-FR"/>
        </w:rPr>
        <w:t>de la ZP HAZODI a</w:t>
      </w:r>
      <w:r w:rsidRPr="001D0A87">
        <w:rPr>
          <w:bCs/>
          <w:lang w:val="fr-FR"/>
        </w:rPr>
        <w:t xml:space="preserve"> rédig</w:t>
      </w:r>
      <w:r w:rsidR="00194BEC" w:rsidRPr="001D0A87">
        <w:rPr>
          <w:bCs/>
          <w:lang w:val="fr-FR"/>
        </w:rPr>
        <w:t>é</w:t>
      </w:r>
      <w:r w:rsidRPr="001D0A87">
        <w:rPr>
          <w:bCs/>
          <w:lang w:val="fr-FR"/>
        </w:rPr>
        <w:t xml:space="preserve"> une note politique détaillée pour une zone fusion</w:t>
      </w:r>
      <w:r w:rsidR="00194BEC" w:rsidRPr="001D0A87">
        <w:rPr>
          <w:bCs/>
          <w:lang w:val="fr-FR"/>
        </w:rPr>
        <w:t>née</w:t>
      </w:r>
      <w:r w:rsidR="00194BEC" w:rsidRPr="001D0A87">
        <w:rPr>
          <w:lang w:val="fr-FR"/>
        </w:rPr>
        <w:t xml:space="preserve"> Centrum-</w:t>
      </w:r>
      <w:proofErr w:type="spellStart"/>
      <w:r w:rsidR="00194BEC" w:rsidRPr="001D0A87">
        <w:rPr>
          <w:lang w:val="fr-FR"/>
        </w:rPr>
        <w:t>Zuidwest</w:t>
      </w:r>
      <w:proofErr w:type="spellEnd"/>
      <w:r w:rsidR="00194BEC" w:rsidRPr="001D0A87">
        <w:rPr>
          <w:lang w:val="fr-FR"/>
        </w:rPr>
        <w:t xml:space="preserve"> Limburg</w:t>
      </w:r>
      <w:r w:rsidRPr="001D0A87">
        <w:rPr>
          <w:bCs/>
          <w:lang w:val="fr-FR"/>
        </w:rPr>
        <w:t>. Le but était d’augmenter la présen</w:t>
      </w:r>
      <w:r w:rsidR="00194BEC" w:rsidRPr="001D0A87">
        <w:rPr>
          <w:bCs/>
          <w:lang w:val="fr-FR"/>
        </w:rPr>
        <w:t>ce</w:t>
      </w:r>
      <w:r w:rsidRPr="001D0A87">
        <w:rPr>
          <w:bCs/>
          <w:lang w:val="fr-FR"/>
        </w:rPr>
        <w:t xml:space="preserve"> policière dans les rues avec </w:t>
      </w:r>
      <w:r w:rsidR="00135C1C" w:rsidRPr="001D0A87">
        <w:rPr>
          <w:bCs/>
          <w:lang w:val="fr-FR"/>
        </w:rPr>
        <w:t>une diminution</w:t>
      </w:r>
      <w:r w:rsidRPr="001D0A87">
        <w:rPr>
          <w:bCs/>
          <w:lang w:val="fr-FR"/>
        </w:rPr>
        <w:t xml:space="preserve"> de</w:t>
      </w:r>
      <w:r w:rsidR="00135C1C" w:rsidRPr="001D0A87">
        <w:rPr>
          <w:bCs/>
          <w:lang w:val="fr-FR"/>
        </w:rPr>
        <w:t>s</w:t>
      </w:r>
      <w:r w:rsidRPr="001D0A87">
        <w:rPr>
          <w:bCs/>
          <w:lang w:val="fr-FR"/>
        </w:rPr>
        <w:t xml:space="preserve"> dépenses pour les </w:t>
      </w:r>
      <w:r w:rsidR="00194BEC" w:rsidRPr="001D0A87">
        <w:rPr>
          <w:bCs/>
          <w:lang w:val="fr-FR"/>
        </w:rPr>
        <w:t>quinze</w:t>
      </w:r>
      <w:r w:rsidRPr="001D0A87">
        <w:rPr>
          <w:bCs/>
          <w:lang w:val="fr-FR"/>
        </w:rPr>
        <w:t xml:space="preserve"> villes et communes si elle</w:t>
      </w:r>
      <w:r w:rsidR="00194BEC" w:rsidRPr="001D0A87">
        <w:rPr>
          <w:bCs/>
          <w:lang w:val="fr-FR"/>
        </w:rPr>
        <w:t>s</w:t>
      </w:r>
      <w:r w:rsidRPr="001D0A87">
        <w:rPr>
          <w:bCs/>
          <w:lang w:val="fr-FR"/>
        </w:rPr>
        <w:t xml:space="preserve"> fusionnai</w:t>
      </w:r>
      <w:r w:rsidR="00194BEC" w:rsidRPr="001D0A87">
        <w:rPr>
          <w:bCs/>
          <w:lang w:val="fr-FR"/>
        </w:rPr>
        <w:t>en</w:t>
      </w:r>
      <w:r w:rsidRPr="001D0A87">
        <w:rPr>
          <w:bCs/>
          <w:lang w:val="fr-FR"/>
        </w:rPr>
        <w:t>t leurs cinq zones de police. Un corps de 624 agents de police garantirait en effet l</w:t>
      </w:r>
      <w:r w:rsidR="00194BEC" w:rsidRPr="001D0A87">
        <w:rPr>
          <w:bCs/>
          <w:lang w:val="fr-FR"/>
        </w:rPr>
        <w:t>a fonction</w:t>
      </w:r>
      <w:r w:rsidR="00135C1C" w:rsidRPr="001D0A87">
        <w:rPr>
          <w:bCs/>
          <w:lang w:val="fr-FR"/>
        </w:rPr>
        <w:t xml:space="preserve"> de police pour</w:t>
      </w:r>
      <w:r w:rsidRPr="001D0A87">
        <w:rPr>
          <w:bCs/>
          <w:lang w:val="fr-FR"/>
        </w:rPr>
        <w:t xml:space="preserve"> près de 285 000 habitants (</w:t>
      </w:r>
      <w:r w:rsidR="00194BEC" w:rsidRPr="001D0A87">
        <w:rPr>
          <w:bCs/>
          <w:lang w:val="fr-FR"/>
        </w:rPr>
        <w:t>Pirard,</w:t>
      </w:r>
      <w:r w:rsidRPr="001D0A87">
        <w:rPr>
          <w:bCs/>
          <w:lang w:val="fr-FR"/>
        </w:rPr>
        <w:t xml:space="preserve"> 2</w:t>
      </w:r>
      <w:r w:rsidR="00194BEC" w:rsidRPr="001D0A87">
        <w:rPr>
          <w:bCs/>
          <w:lang w:val="fr-FR"/>
        </w:rPr>
        <w:t>0</w:t>
      </w:r>
      <w:r w:rsidRPr="001D0A87">
        <w:rPr>
          <w:bCs/>
          <w:lang w:val="fr-FR"/>
        </w:rPr>
        <w:t>13).</w:t>
      </w:r>
    </w:p>
    <w:p w:rsidR="00197029" w:rsidRPr="001D0A87" w:rsidRDefault="00A62989" w:rsidP="00383E42">
      <w:pPr>
        <w:rPr>
          <w:bCs/>
          <w:lang w:val="fr-FR"/>
        </w:rPr>
      </w:pPr>
      <w:r w:rsidRPr="001D0A87">
        <w:rPr>
          <w:bCs/>
          <w:lang w:val="fr-FR"/>
        </w:rPr>
        <w:t xml:space="preserve">La note </w:t>
      </w:r>
      <w:r w:rsidR="00135C1C" w:rsidRPr="001D0A87">
        <w:rPr>
          <w:bCs/>
          <w:lang w:val="fr-FR"/>
        </w:rPr>
        <w:t xml:space="preserve">de </w:t>
      </w:r>
      <w:r w:rsidRPr="001D0A87">
        <w:rPr>
          <w:bCs/>
          <w:lang w:val="fr-FR"/>
        </w:rPr>
        <w:t>politique m</w:t>
      </w:r>
      <w:r w:rsidR="00194BEC" w:rsidRPr="001D0A87">
        <w:rPr>
          <w:bCs/>
          <w:lang w:val="fr-FR"/>
        </w:rPr>
        <w:t>et</w:t>
      </w:r>
      <w:r w:rsidRPr="001D0A87">
        <w:rPr>
          <w:bCs/>
          <w:lang w:val="fr-FR"/>
        </w:rPr>
        <w:t xml:space="preserve"> résolument l’accent sur la police de la route et la police de quartier pour ne pas seulement garantir un bon ancrage local mais aussi une </w:t>
      </w:r>
      <w:r w:rsidR="00135C1C" w:rsidRPr="001D0A87">
        <w:rPr>
          <w:bCs/>
          <w:lang w:val="fr-FR"/>
        </w:rPr>
        <w:t>coordination efficace</w:t>
      </w:r>
      <w:r w:rsidRPr="001D0A87">
        <w:rPr>
          <w:bCs/>
          <w:lang w:val="fr-FR"/>
        </w:rPr>
        <w:t xml:space="preserve"> avec les équipes d’intervention. Des efforts seraient consentis pour décharger les inspecteurs de quartier du travail administratif superflu</w:t>
      </w:r>
      <w:r w:rsidR="00135C1C" w:rsidRPr="001D0A87">
        <w:rPr>
          <w:bCs/>
          <w:lang w:val="fr-FR"/>
        </w:rPr>
        <w:t>,</w:t>
      </w:r>
      <w:r w:rsidRPr="001D0A87">
        <w:rPr>
          <w:bCs/>
          <w:lang w:val="fr-FR"/>
        </w:rPr>
        <w:t xml:space="preserve"> tel que le recouvrement des amendes de la route</w:t>
      </w:r>
      <w:r w:rsidR="00197029" w:rsidRPr="001D0A87">
        <w:rPr>
          <w:bCs/>
          <w:lang w:val="fr-FR"/>
        </w:rPr>
        <w:t xml:space="preserve"> et la délivrance d’interdiction</w:t>
      </w:r>
      <w:r w:rsidR="00194BEC" w:rsidRPr="001D0A87">
        <w:rPr>
          <w:bCs/>
          <w:lang w:val="fr-FR"/>
        </w:rPr>
        <w:t>s</w:t>
      </w:r>
      <w:r w:rsidR="00197029" w:rsidRPr="001D0A87">
        <w:rPr>
          <w:bCs/>
          <w:lang w:val="fr-FR"/>
        </w:rPr>
        <w:t xml:space="preserve"> de conduire. Par ailleurs, l’ancrage local serait également réalisé par une concertation mensuelle entre </w:t>
      </w:r>
      <w:r w:rsidR="00194BEC" w:rsidRPr="001D0A87">
        <w:rPr>
          <w:bCs/>
          <w:lang w:val="fr-FR"/>
        </w:rPr>
        <w:t xml:space="preserve">les </w:t>
      </w:r>
      <w:r w:rsidR="00197029" w:rsidRPr="001D0A87">
        <w:rPr>
          <w:bCs/>
          <w:lang w:val="fr-FR"/>
        </w:rPr>
        <w:t xml:space="preserve">inspecteurs de quartier et </w:t>
      </w:r>
      <w:r w:rsidR="00194BEC" w:rsidRPr="001D0A87">
        <w:rPr>
          <w:bCs/>
          <w:lang w:val="fr-FR"/>
        </w:rPr>
        <w:t xml:space="preserve">les </w:t>
      </w:r>
      <w:r w:rsidR="00197029" w:rsidRPr="001D0A87">
        <w:rPr>
          <w:bCs/>
          <w:lang w:val="fr-FR"/>
        </w:rPr>
        <w:t xml:space="preserve">bourgmestres. Environ un cinquième du personnel de police serait affecté </w:t>
      </w:r>
      <w:r w:rsidR="00135C1C" w:rsidRPr="001D0A87">
        <w:rPr>
          <w:bCs/>
          <w:lang w:val="fr-FR"/>
        </w:rPr>
        <w:t>au travail</w:t>
      </w:r>
      <w:r w:rsidR="00194BEC" w:rsidRPr="001D0A87">
        <w:rPr>
          <w:bCs/>
          <w:lang w:val="fr-FR"/>
        </w:rPr>
        <w:t xml:space="preserve"> d</w:t>
      </w:r>
      <w:r w:rsidR="00197029" w:rsidRPr="001D0A87">
        <w:rPr>
          <w:bCs/>
          <w:lang w:val="fr-FR"/>
        </w:rPr>
        <w:t>e quartier.</w:t>
      </w:r>
      <w:r w:rsidR="00135C1C" w:rsidRPr="001D0A87">
        <w:rPr>
          <w:bCs/>
          <w:lang w:val="fr-FR"/>
        </w:rPr>
        <w:t xml:space="preserve"> Enfin, l</w:t>
      </w:r>
      <w:r w:rsidR="00197029" w:rsidRPr="001D0A87">
        <w:rPr>
          <w:bCs/>
          <w:lang w:val="fr-FR"/>
        </w:rPr>
        <w:t xml:space="preserve">’intégration locale de la zone devrait </w:t>
      </w:r>
      <w:r w:rsidR="00135C1C" w:rsidRPr="001D0A87">
        <w:rPr>
          <w:bCs/>
          <w:lang w:val="fr-FR"/>
        </w:rPr>
        <w:t xml:space="preserve">également se consolider au moment </w:t>
      </w:r>
      <w:r w:rsidR="00197029" w:rsidRPr="001D0A87">
        <w:rPr>
          <w:bCs/>
          <w:lang w:val="fr-FR"/>
        </w:rPr>
        <w:t>de l’élaboration d’un plan de sécurité local (</w:t>
      </w:r>
      <w:r w:rsidR="00194BEC" w:rsidRPr="001D0A87">
        <w:rPr>
          <w:bCs/>
          <w:lang w:val="fr-FR"/>
        </w:rPr>
        <w:t>Pirard,</w:t>
      </w:r>
      <w:r w:rsidR="00197029" w:rsidRPr="001D0A87">
        <w:rPr>
          <w:bCs/>
          <w:lang w:val="fr-FR"/>
        </w:rPr>
        <w:t xml:space="preserve"> 2013).</w:t>
      </w:r>
    </w:p>
    <w:p w:rsidR="00197029" w:rsidRPr="001D0A87" w:rsidRDefault="00197029" w:rsidP="00383E42">
      <w:pPr>
        <w:rPr>
          <w:bCs/>
          <w:lang w:val="fr-FR"/>
        </w:rPr>
      </w:pPr>
      <w:r w:rsidRPr="001D0A87">
        <w:rPr>
          <w:bCs/>
          <w:lang w:val="fr-FR"/>
        </w:rPr>
        <w:t>Les équipes d’intervention qui sont attribuées à une zone de patrouille opéreraient à partir de trois postes de police</w:t>
      </w:r>
      <w:r w:rsidR="00194BEC" w:rsidRPr="001D0A87">
        <w:rPr>
          <w:lang w:val="fr-FR"/>
        </w:rPr>
        <w:t xml:space="preserve"> (Hasselt, Sint-Truiden e</w:t>
      </w:r>
      <w:r w:rsidR="00135C1C" w:rsidRPr="001D0A87">
        <w:rPr>
          <w:lang w:val="fr-FR"/>
        </w:rPr>
        <w:t>t</w:t>
      </w:r>
      <w:r w:rsidR="00194BEC" w:rsidRPr="001D0A87">
        <w:rPr>
          <w:lang w:val="fr-FR"/>
        </w:rPr>
        <w:t xml:space="preserve"> Houthalen-Helchteren)</w:t>
      </w:r>
      <w:r w:rsidRPr="001D0A87">
        <w:rPr>
          <w:bCs/>
          <w:lang w:val="fr-FR"/>
        </w:rPr>
        <w:t xml:space="preserve"> où une permanence est prévue. Ces postes sont désignés en raison de leur accessibilité</w:t>
      </w:r>
      <w:r w:rsidR="00194BEC" w:rsidRPr="001D0A87">
        <w:rPr>
          <w:bCs/>
          <w:lang w:val="fr-FR"/>
        </w:rPr>
        <w:t> :</w:t>
      </w:r>
      <w:r w:rsidRPr="001D0A87">
        <w:rPr>
          <w:bCs/>
          <w:lang w:val="fr-FR"/>
        </w:rPr>
        <w:t xml:space="preserve"> ils s</w:t>
      </w:r>
      <w:r w:rsidR="00194BEC" w:rsidRPr="001D0A87">
        <w:rPr>
          <w:bCs/>
          <w:lang w:val="fr-FR"/>
        </w:rPr>
        <w:t>e trouvent</w:t>
      </w:r>
      <w:r w:rsidRPr="001D0A87">
        <w:rPr>
          <w:bCs/>
          <w:lang w:val="fr-FR"/>
        </w:rPr>
        <w:t xml:space="preserve"> à moins de 13 km de distance</w:t>
      </w:r>
      <w:r w:rsidR="00194BEC" w:rsidRPr="001D0A87">
        <w:rPr>
          <w:bCs/>
          <w:lang w:val="fr-FR"/>
        </w:rPr>
        <w:t xml:space="preserve"> pour chaque citoyen</w:t>
      </w:r>
      <w:r w:rsidRPr="001D0A87">
        <w:rPr>
          <w:bCs/>
          <w:lang w:val="fr-FR"/>
        </w:rPr>
        <w:t xml:space="preserve">. Il y aurait </w:t>
      </w:r>
      <w:r w:rsidR="00D5009F" w:rsidRPr="001D0A87">
        <w:rPr>
          <w:bCs/>
          <w:lang w:val="fr-FR"/>
        </w:rPr>
        <w:t>dix</w:t>
      </w:r>
      <w:r w:rsidRPr="001D0A87">
        <w:rPr>
          <w:bCs/>
          <w:lang w:val="fr-FR"/>
        </w:rPr>
        <w:t xml:space="preserve"> équipes d’intervention de base ainsi que des équipes de pointe pour des moments</w:t>
      </w:r>
      <w:r w:rsidR="00D5009F" w:rsidRPr="001D0A87">
        <w:rPr>
          <w:bCs/>
          <w:lang w:val="fr-FR"/>
        </w:rPr>
        <w:t xml:space="preserve"> particuliers</w:t>
      </w:r>
      <w:r w:rsidRPr="001D0A87">
        <w:rPr>
          <w:bCs/>
          <w:lang w:val="fr-FR"/>
        </w:rPr>
        <w:t>. Le service d</w:t>
      </w:r>
      <w:r w:rsidR="00D5009F" w:rsidRPr="001D0A87">
        <w:rPr>
          <w:bCs/>
          <w:lang w:val="fr-FR"/>
        </w:rPr>
        <w:t>e recherche</w:t>
      </w:r>
      <w:r w:rsidRPr="001D0A87">
        <w:rPr>
          <w:bCs/>
          <w:lang w:val="fr-FR"/>
        </w:rPr>
        <w:t xml:space="preserve"> serait </w:t>
      </w:r>
      <w:r w:rsidR="00D5009F" w:rsidRPr="001D0A87">
        <w:rPr>
          <w:bCs/>
          <w:lang w:val="fr-FR"/>
        </w:rPr>
        <w:t xml:space="preserve">installé </w:t>
      </w:r>
      <w:r w:rsidRPr="001D0A87">
        <w:rPr>
          <w:bCs/>
          <w:lang w:val="fr-FR"/>
        </w:rPr>
        <w:t>à proximité des services d’intervention pour pouvoir répondre rapidement aux besoins sur le terrain</w:t>
      </w:r>
      <w:r w:rsidR="00135C1C" w:rsidRPr="001D0A87">
        <w:rPr>
          <w:bCs/>
          <w:lang w:val="fr-FR"/>
        </w:rPr>
        <w:t>,</w:t>
      </w:r>
      <w:r w:rsidRPr="001D0A87">
        <w:rPr>
          <w:bCs/>
          <w:lang w:val="fr-FR"/>
        </w:rPr>
        <w:t xml:space="preserve"> mais</w:t>
      </w:r>
      <w:r w:rsidR="00135C1C" w:rsidRPr="001D0A87">
        <w:rPr>
          <w:bCs/>
          <w:lang w:val="fr-FR"/>
        </w:rPr>
        <w:t xml:space="preserve"> il</w:t>
      </w:r>
      <w:r w:rsidRPr="001D0A87">
        <w:rPr>
          <w:bCs/>
          <w:lang w:val="fr-FR"/>
        </w:rPr>
        <w:t xml:space="preserve"> serait dirigé </w:t>
      </w:r>
      <w:r w:rsidR="00135C1C" w:rsidRPr="001D0A87">
        <w:rPr>
          <w:bCs/>
          <w:lang w:val="fr-FR"/>
        </w:rPr>
        <w:t>au niveau central</w:t>
      </w:r>
      <w:r w:rsidRPr="001D0A87">
        <w:rPr>
          <w:bCs/>
          <w:lang w:val="fr-FR"/>
        </w:rPr>
        <w:t xml:space="preserve">. </w:t>
      </w:r>
      <w:r w:rsidR="00D5009F" w:rsidRPr="001D0A87">
        <w:rPr>
          <w:bCs/>
          <w:lang w:val="fr-FR"/>
        </w:rPr>
        <w:t>Le</w:t>
      </w:r>
      <w:r w:rsidRPr="001D0A87">
        <w:rPr>
          <w:bCs/>
          <w:lang w:val="fr-FR"/>
        </w:rPr>
        <w:t xml:space="preserve">s prévisions en </w:t>
      </w:r>
      <w:r w:rsidR="00D5009F" w:rsidRPr="001D0A87">
        <w:rPr>
          <w:bCs/>
          <w:lang w:val="fr-FR"/>
        </w:rPr>
        <w:t>cas de</w:t>
      </w:r>
      <w:r w:rsidRPr="001D0A87">
        <w:rPr>
          <w:bCs/>
          <w:lang w:val="fr-FR"/>
        </w:rPr>
        <w:t xml:space="preserve"> politique inchangée pour la période 2013</w:t>
      </w:r>
      <w:r w:rsidR="00D5009F" w:rsidRPr="001D0A87">
        <w:rPr>
          <w:bCs/>
          <w:lang w:val="fr-FR"/>
        </w:rPr>
        <w:t>-</w:t>
      </w:r>
      <w:r w:rsidR="00EC32DA" w:rsidRPr="001D0A87">
        <w:rPr>
          <w:bCs/>
          <w:lang w:val="fr-FR"/>
        </w:rPr>
        <w:t xml:space="preserve">2018 tablaient sur un coût </w:t>
      </w:r>
      <w:r w:rsidRPr="001D0A87">
        <w:rPr>
          <w:bCs/>
          <w:lang w:val="fr-FR"/>
        </w:rPr>
        <w:t xml:space="preserve">de 200 millions d’euros pour </w:t>
      </w:r>
      <w:r w:rsidR="00C2309E" w:rsidRPr="001D0A87">
        <w:rPr>
          <w:bCs/>
          <w:lang w:val="fr-FR"/>
        </w:rPr>
        <w:t>la nouvelle</w:t>
      </w:r>
      <w:r w:rsidRPr="001D0A87">
        <w:rPr>
          <w:bCs/>
          <w:lang w:val="fr-FR"/>
        </w:rPr>
        <w:t xml:space="preserve"> zone. Selon la note, une fusion pourrait encore limiter les coûts de 7,5 millions d’euros </w:t>
      </w:r>
      <w:r w:rsidR="00D5009F" w:rsidRPr="001D0A87">
        <w:rPr>
          <w:bCs/>
          <w:lang w:val="fr-FR"/>
        </w:rPr>
        <w:t xml:space="preserve">par une </w:t>
      </w:r>
      <w:r w:rsidRPr="001D0A87">
        <w:rPr>
          <w:bCs/>
          <w:lang w:val="fr-FR"/>
        </w:rPr>
        <w:t>rédu</w:t>
      </w:r>
      <w:r w:rsidR="00D5009F" w:rsidRPr="001D0A87">
        <w:rPr>
          <w:bCs/>
          <w:lang w:val="fr-FR"/>
        </w:rPr>
        <w:t xml:space="preserve">ction </w:t>
      </w:r>
      <w:r w:rsidRPr="001D0A87">
        <w:rPr>
          <w:bCs/>
          <w:lang w:val="fr-FR"/>
        </w:rPr>
        <w:t xml:space="preserve">de moitié </w:t>
      </w:r>
      <w:r w:rsidR="00D5009F" w:rsidRPr="001D0A87">
        <w:rPr>
          <w:bCs/>
          <w:lang w:val="fr-FR"/>
        </w:rPr>
        <w:t>du</w:t>
      </w:r>
      <w:r w:rsidRPr="001D0A87">
        <w:rPr>
          <w:bCs/>
          <w:lang w:val="fr-FR"/>
        </w:rPr>
        <w:t xml:space="preserve"> nombre d’officiers,</w:t>
      </w:r>
      <w:r w:rsidR="00D5009F" w:rsidRPr="001D0A87">
        <w:rPr>
          <w:bCs/>
          <w:lang w:val="fr-FR"/>
        </w:rPr>
        <w:t xml:space="preserve"> une diminution du montant de</w:t>
      </w:r>
      <w:r w:rsidRPr="001D0A87">
        <w:rPr>
          <w:bCs/>
          <w:lang w:val="fr-FR"/>
        </w:rPr>
        <w:t>s indemnités</w:t>
      </w:r>
      <w:r w:rsidR="00D5009F" w:rsidRPr="001D0A87">
        <w:rPr>
          <w:bCs/>
          <w:lang w:val="fr-FR"/>
        </w:rPr>
        <w:t xml:space="preserve"> et du nombre de</w:t>
      </w:r>
      <w:r w:rsidRPr="001D0A87">
        <w:rPr>
          <w:bCs/>
          <w:lang w:val="fr-FR"/>
        </w:rPr>
        <w:t xml:space="preserve"> véhicules, une gestion plus efficace du matériel et des contrats de maintenance meilleur marché (</w:t>
      </w:r>
      <w:r w:rsidR="00D5009F" w:rsidRPr="001D0A87">
        <w:rPr>
          <w:bCs/>
          <w:lang w:val="fr-FR"/>
        </w:rPr>
        <w:t>Pirard,</w:t>
      </w:r>
      <w:r w:rsidRPr="001D0A87">
        <w:rPr>
          <w:bCs/>
          <w:lang w:val="fr-FR"/>
        </w:rPr>
        <w:t xml:space="preserve"> 2013).</w:t>
      </w:r>
    </w:p>
    <w:p w:rsidR="00197029" w:rsidRPr="001D0A87" w:rsidRDefault="00197029" w:rsidP="00383E42">
      <w:pPr>
        <w:rPr>
          <w:bCs/>
          <w:lang w:val="fr-FR"/>
        </w:rPr>
      </w:pPr>
      <w:r w:rsidRPr="001D0A87">
        <w:rPr>
          <w:bCs/>
          <w:lang w:val="fr-FR"/>
        </w:rPr>
        <w:t xml:space="preserve">Le but était de parvenir à une décision avant l’été 2013. La zone de police </w:t>
      </w:r>
      <w:r w:rsidR="00D5009F" w:rsidRPr="001D0A87">
        <w:rPr>
          <w:lang w:val="fr-FR"/>
        </w:rPr>
        <w:t xml:space="preserve">Houthalen-Helchteren </w:t>
      </w:r>
      <w:r w:rsidR="00E74747" w:rsidRPr="001D0A87">
        <w:rPr>
          <w:bCs/>
          <w:lang w:val="fr-FR"/>
        </w:rPr>
        <w:t>a</w:t>
      </w:r>
      <w:r w:rsidRPr="001D0A87">
        <w:rPr>
          <w:bCs/>
          <w:lang w:val="fr-FR"/>
        </w:rPr>
        <w:t xml:space="preserve"> cependant </w:t>
      </w:r>
      <w:r w:rsidR="00E74747" w:rsidRPr="001D0A87">
        <w:rPr>
          <w:bCs/>
          <w:lang w:val="fr-FR"/>
        </w:rPr>
        <w:t>voulu</w:t>
      </w:r>
      <w:r w:rsidRPr="001D0A87">
        <w:rPr>
          <w:bCs/>
          <w:lang w:val="fr-FR"/>
        </w:rPr>
        <w:t xml:space="preserve"> donner la priorité à une collaboration avec la zone de police </w:t>
      </w:r>
      <w:r w:rsidR="00BA6413" w:rsidRPr="001D0A87">
        <w:rPr>
          <w:bCs/>
          <w:lang w:val="fr-FR"/>
        </w:rPr>
        <w:t xml:space="preserve">GAOZ </w:t>
      </w:r>
      <w:r w:rsidRPr="001D0A87">
        <w:rPr>
          <w:bCs/>
          <w:lang w:val="fr-FR"/>
        </w:rPr>
        <w:t>plutôt qu’avec la zone de police</w:t>
      </w:r>
      <w:r w:rsidR="00BA6413" w:rsidRPr="001D0A87">
        <w:rPr>
          <w:bCs/>
          <w:lang w:val="fr-FR"/>
        </w:rPr>
        <w:t xml:space="preserve"> HAZODI</w:t>
      </w:r>
      <w:r w:rsidRPr="001D0A87">
        <w:rPr>
          <w:bCs/>
          <w:lang w:val="fr-FR"/>
        </w:rPr>
        <w:t xml:space="preserve">. La zone de police </w:t>
      </w:r>
      <w:r w:rsidR="00BA6413" w:rsidRPr="001D0A87">
        <w:rPr>
          <w:bCs/>
          <w:lang w:val="fr-FR"/>
        </w:rPr>
        <w:t>West-</w:t>
      </w:r>
      <w:r w:rsidRPr="001D0A87">
        <w:rPr>
          <w:bCs/>
          <w:lang w:val="fr-FR"/>
        </w:rPr>
        <w:t>Limburg a décidé d’attendre pour des raisons financières tandis que les trois zones de police restante</w:t>
      </w:r>
      <w:r w:rsidR="00BA6413" w:rsidRPr="001D0A87">
        <w:rPr>
          <w:bCs/>
          <w:lang w:val="fr-FR"/>
        </w:rPr>
        <w:t>s</w:t>
      </w:r>
      <w:r w:rsidR="00BA6413" w:rsidRPr="001D0A87">
        <w:rPr>
          <w:lang w:val="fr-FR"/>
        </w:rPr>
        <w:t xml:space="preserve"> (</w:t>
      </w:r>
      <w:r w:rsidR="00121875" w:rsidRPr="001D0A87">
        <w:rPr>
          <w:lang w:val="fr-FR"/>
        </w:rPr>
        <w:t xml:space="preserve">ZP </w:t>
      </w:r>
      <w:proofErr w:type="spellStart"/>
      <w:r w:rsidR="00BA6413" w:rsidRPr="001D0A87">
        <w:rPr>
          <w:lang w:val="fr-FR"/>
        </w:rPr>
        <w:t>Kanton</w:t>
      </w:r>
      <w:proofErr w:type="spellEnd"/>
      <w:r w:rsidR="00BA6413" w:rsidRPr="001D0A87">
        <w:rPr>
          <w:lang w:val="fr-FR"/>
        </w:rPr>
        <w:t xml:space="preserve"> Borgloon, </w:t>
      </w:r>
      <w:r w:rsidR="00121875" w:rsidRPr="001D0A87">
        <w:rPr>
          <w:lang w:val="fr-FR"/>
        </w:rPr>
        <w:t xml:space="preserve">ZP </w:t>
      </w:r>
      <w:r w:rsidR="00BA6413" w:rsidRPr="001D0A87">
        <w:rPr>
          <w:lang w:val="fr-FR"/>
        </w:rPr>
        <w:t xml:space="preserve">Sint-Truiden/ Gingelom/Nieuwerkerken et </w:t>
      </w:r>
      <w:r w:rsidR="00121875" w:rsidRPr="001D0A87">
        <w:rPr>
          <w:lang w:val="fr-FR"/>
        </w:rPr>
        <w:t xml:space="preserve">ZP </w:t>
      </w:r>
      <w:r w:rsidR="00BA6413" w:rsidRPr="001D0A87">
        <w:rPr>
          <w:lang w:val="fr-FR"/>
        </w:rPr>
        <w:t>HAZODI)</w:t>
      </w:r>
      <w:r w:rsidRPr="001D0A87">
        <w:rPr>
          <w:bCs/>
          <w:lang w:val="fr-FR"/>
        </w:rPr>
        <w:t xml:space="preserve"> se sont </w:t>
      </w:r>
      <w:r w:rsidR="00D61979" w:rsidRPr="001D0A87">
        <w:rPr>
          <w:bCs/>
          <w:lang w:val="fr-FR"/>
        </w:rPr>
        <w:t>montrées disposées</w:t>
      </w:r>
      <w:r w:rsidRPr="001D0A87">
        <w:rPr>
          <w:bCs/>
          <w:lang w:val="fr-FR"/>
        </w:rPr>
        <w:t xml:space="preserve"> à poursuivre les discussions</w:t>
      </w:r>
      <w:r w:rsidR="00BA6413" w:rsidRPr="001D0A87">
        <w:rPr>
          <w:bCs/>
          <w:lang w:val="fr-FR"/>
        </w:rPr>
        <w:t xml:space="preserve"> (NSPV, 2013)</w:t>
      </w:r>
      <w:r w:rsidRPr="001D0A87">
        <w:rPr>
          <w:bCs/>
          <w:lang w:val="fr-FR"/>
        </w:rPr>
        <w:t>.</w:t>
      </w:r>
    </w:p>
    <w:p w:rsidR="00BA6413" w:rsidRPr="001D0A87" w:rsidRDefault="00BA6413" w:rsidP="00383E42">
      <w:pPr>
        <w:rPr>
          <w:b/>
          <w:bCs/>
          <w:lang w:val="fr-FR"/>
        </w:rPr>
      </w:pPr>
      <w:r w:rsidRPr="001D0A87">
        <w:rPr>
          <w:b/>
          <w:bCs/>
          <w:lang w:val="fr-FR"/>
        </w:rPr>
        <w:t xml:space="preserve">Figure 4 – Proposition de fusion des zones de police HAZODI, Sint-Truiden/Gingelom/Nieuwerkerken, </w:t>
      </w:r>
      <w:proofErr w:type="spellStart"/>
      <w:r w:rsidRPr="001D0A87">
        <w:rPr>
          <w:b/>
          <w:bCs/>
          <w:lang w:val="fr-FR"/>
        </w:rPr>
        <w:t>Kanton</w:t>
      </w:r>
      <w:proofErr w:type="spellEnd"/>
      <w:r w:rsidRPr="001D0A87">
        <w:rPr>
          <w:b/>
          <w:bCs/>
          <w:lang w:val="fr-FR"/>
        </w:rPr>
        <w:t xml:space="preserve"> Borgloon</w:t>
      </w:r>
    </w:p>
    <w:p w:rsidR="00197029" w:rsidRPr="001D0A87" w:rsidRDefault="00197029" w:rsidP="00383E42">
      <w:pPr>
        <w:rPr>
          <w:bCs/>
          <w:lang w:val="fr-FR"/>
        </w:rPr>
      </w:pPr>
      <w:r w:rsidRPr="001D0A87">
        <w:rPr>
          <w:bCs/>
          <w:lang w:val="fr-FR"/>
        </w:rPr>
        <w:lastRenderedPageBreak/>
        <w:t xml:space="preserve">Dans ces trois zones, un groupe de pilotage qui a identifié et élaboré un trajet possible </w:t>
      </w:r>
      <w:r w:rsidR="00EC32DA" w:rsidRPr="001D0A87">
        <w:rPr>
          <w:bCs/>
          <w:lang w:val="fr-FR"/>
        </w:rPr>
        <w:t>de réalisation d’une</w:t>
      </w:r>
      <w:r w:rsidRPr="001D0A87">
        <w:rPr>
          <w:bCs/>
          <w:lang w:val="fr-FR"/>
        </w:rPr>
        <w:t xml:space="preserve"> fusion </w:t>
      </w:r>
      <w:r w:rsidR="00BA6413" w:rsidRPr="001D0A87">
        <w:rPr>
          <w:bCs/>
          <w:lang w:val="fr-FR"/>
        </w:rPr>
        <w:t xml:space="preserve">a </w:t>
      </w:r>
      <w:r w:rsidRPr="001D0A87">
        <w:rPr>
          <w:bCs/>
          <w:lang w:val="fr-FR"/>
        </w:rPr>
        <w:t xml:space="preserve">ensuite été institué. La ligne de force de ce trajet était de réaliser un meilleur service avec moins de moyens et de partir des forces </w:t>
      </w:r>
      <w:r w:rsidR="00D61979" w:rsidRPr="001D0A87">
        <w:rPr>
          <w:bCs/>
          <w:lang w:val="fr-FR"/>
        </w:rPr>
        <w:t xml:space="preserve">existant au sein </w:t>
      </w:r>
      <w:r w:rsidRPr="001D0A87">
        <w:rPr>
          <w:bCs/>
          <w:lang w:val="fr-FR"/>
        </w:rPr>
        <w:t>des zones de police participante</w:t>
      </w:r>
      <w:r w:rsidR="00BA6413" w:rsidRPr="001D0A87">
        <w:rPr>
          <w:bCs/>
          <w:lang w:val="fr-FR"/>
        </w:rPr>
        <w:t>s</w:t>
      </w:r>
      <w:r w:rsidRPr="001D0A87">
        <w:rPr>
          <w:bCs/>
          <w:lang w:val="fr-FR"/>
        </w:rPr>
        <w:t xml:space="preserve">. </w:t>
      </w:r>
      <w:r w:rsidR="00D61979" w:rsidRPr="001D0A87">
        <w:rPr>
          <w:bCs/>
          <w:lang w:val="fr-FR"/>
        </w:rPr>
        <w:t>A la suite d’une</w:t>
      </w:r>
      <w:r w:rsidRPr="001D0A87">
        <w:rPr>
          <w:bCs/>
          <w:lang w:val="fr-FR"/>
        </w:rPr>
        <w:t xml:space="preserve"> fusion, </w:t>
      </w:r>
      <w:r w:rsidR="00D61979" w:rsidRPr="001D0A87">
        <w:rPr>
          <w:bCs/>
          <w:lang w:val="fr-FR"/>
        </w:rPr>
        <w:t xml:space="preserve">il s’agirait de déboucher sur </w:t>
      </w:r>
      <w:r w:rsidRPr="001D0A87">
        <w:rPr>
          <w:bCs/>
          <w:lang w:val="fr-FR"/>
        </w:rPr>
        <w:t>une grande zone de 517 agents de police pour 214 588 habitants</w:t>
      </w:r>
      <w:r w:rsidR="00D61979" w:rsidRPr="001D0A87">
        <w:rPr>
          <w:bCs/>
          <w:lang w:val="fr-FR"/>
        </w:rPr>
        <w:t>,</w:t>
      </w:r>
      <w:r w:rsidRPr="001D0A87">
        <w:rPr>
          <w:bCs/>
          <w:lang w:val="fr-FR"/>
        </w:rPr>
        <w:t xml:space="preserve"> d</w:t>
      </w:r>
      <w:r w:rsidR="00BA6413" w:rsidRPr="001D0A87">
        <w:rPr>
          <w:bCs/>
          <w:lang w:val="fr-FR"/>
        </w:rPr>
        <w:t>a</w:t>
      </w:r>
      <w:r w:rsidRPr="001D0A87">
        <w:rPr>
          <w:bCs/>
          <w:lang w:val="fr-FR"/>
        </w:rPr>
        <w:t>n</w:t>
      </w:r>
      <w:r w:rsidR="00BA6413" w:rsidRPr="001D0A87">
        <w:rPr>
          <w:bCs/>
          <w:lang w:val="fr-FR"/>
        </w:rPr>
        <w:t>s</w:t>
      </w:r>
      <w:r w:rsidRPr="001D0A87">
        <w:rPr>
          <w:bCs/>
          <w:lang w:val="fr-FR"/>
        </w:rPr>
        <w:t xml:space="preserve"> des communes attenantes qui diffèrent toutefois considérablement </w:t>
      </w:r>
      <w:r w:rsidR="00BA6413" w:rsidRPr="001D0A87">
        <w:rPr>
          <w:bCs/>
          <w:lang w:val="fr-FR"/>
        </w:rPr>
        <w:t xml:space="preserve">selon sept </w:t>
      </w:r>
      <w:r w:rsidRPr="001D0A87">
        <w:rPr>
          <w:bCs/>
          <w:lang w:val="fr-FR"/>
        </w:rPr>
        <w:t>indicateur</w:t>
      </w:r>
      <w:r w:rsidR="00BA6413" w:rsidRPr="001D0A87">
        <w:rPr>
          <w:bCs/>
          <w:lang w:val="fr-FR"/>
        </w:rPr>
        <w:t>s</w:t>
      </w:r>
      <w:r w:rsidRPr="001D0A87">
        <w:rPr>
          <w:bCs/>
          <w:lang w:val="fr-FR"/>
        </w:rPr>
        <w:t xml:space="preserve"> présentés dans le rapport final</w:t>
      </w:r>
      <w:r w:rsidR="00BA6413" w:rsidRPr="001D0A87">
        <w:rPr>
          <w:rStyle w:val="Appelnotedebasdep"/>
          <w:bCs/>
          <w:lang w:val="fr-FR"/>
        </w:rPr>
        <w:footnoteReference w:id="3"/>
      </w:r>
      <w:r w:rsidRPr="001D0A87">
        <w:rPr>
          <w:bCs/>
          <w:lang w:val="fr-FR"/>
        </w:rPr>
        <w:t>. Le groupe de pilotage a même indiqué que la facture financière ne serait pas exclusivement positi</w:t>
      </w:r>
      <w:r w:rsidR="00BA6413" w:rsidRPr="001D0A87">
        <w:rPr>
          <w:bCs/>
          <w:lang w:val="fr-FR"/>
        </w:rPr>
        <w:t>ve</w:t>
      </w:r>
      <w:r w:rsidRPr="001D0A87">
        <w:rPr>
          <w:bCs/>
          <w:lang w:val="fr-FR"/>
        </w:rPr>
        <w:t xml:space="preserve"> mais qu’à terme</w:t>
      </w:r>
      <w:r w:rsidR="00BA6413" w:rsidRPr="001D0A87">
        <w:rPr>
          <w:bCs/>
          <w:lang w:val="fr-FR"/>
        </w:rPr>
        <w:t>,</w:t>
      </w:r>
      <w:r w:rsidRPr="001D0A87">
        <w:rPr>
          <w:bCs/>
          <w:lang w:val="fr-FR"/>
        </w:rPr>
        <w:t xml:space="preserve"> une économie financière de 5,4 millions d’euros pourrait être réalisé</w:t>
      </w:r>
      <w:r w:rsidR="00BA6413" w:rsidRPr="001D0A87">
        <w:rPr>
          <w:bCs/>
          <w:lang w:val="fr-FR"/>
        </w:rPr>
        <w:t>e</w:t>
      </w:r>
      <w:r w:rsidRPr="001D0A87">
        <w:rPr>
          <w:bCs/>
          <w:lang w:val="fr-FR"/>
        </w:rPr>
        <w:t xml:space="preserve"> (</w:t>
      </w:r>
      <w:r w:rsidR="00BA6413" w:rsidRPr="001D0A87">
        <w:rPr>
          <w:bCs/>
          <w:lang w:val="fr-FR"/>
        </w:rPr>
        <w:t>Gr</w:t>
      </w:r>
      <w:r w:rsidRPr="001D0A87">
        <w:rPr>
          <w:bCs/>
          <w:lang w:val="fr-FR"/>
        </w:rPr>
        <w:t xml:space="preserve">oupe de </w:t>
      </w:r>
      <w:r w:rsidR="00BA6413" w:rsidRPr="001D0A87">
        <w:rPr>
          <w:bCs/>
          <w:lang w:val="fr-FR"/>
        </w:rPr>
        <w:t>P</w:t>
      </w:r>
      <w:r w:rsidRPr="001D0A87">
        <w:rPr>
          <w:bCs/>
          <w:lang w:val="fr-FR"/>
        </w:rPr>
        <w:t>ilotage, 2013).</w:t>
      </w:r>
    </w:p>
    <w:p w:rsidR="00197029" w:rsidRPr="001D0A87" w:rsidRDefault="00197029" w:rsidP="00383E42">
      <w:pPr>
        <w:rPr>
          <w:bCs/>
          <w:lang w:val="fr-FR"/>
        </w:rPr>
      </w:pPr>
      <w:r w:rsidRPr="001D0A87">
        <w:rPr>
          <w:bCs/>
          <w:lang w:val="fr-FR"/>
        </w:rPr>
        <w:t>Les lignes de force de la première note ont été conservées. Toutefois, il faut remarquer que le plan de sécurité local n’est plus mentionné. Par ailleurs, les équipes d’intervention</w:t>
      </w:r>
      <w:r w:rsidR="00BA6413" w:rsidRPr="001D0A87">
        <w:rPr>
          <w:bCs/>
          <w:lang w:val="fr-FR"/>
        </w:rPr>
        <w:t xml:space="preserve"> seraient envoyées en intervention à partir de</w:t>
      </w:r>
      <w:r w:rsidRPr="001D0A87">
        <w:rPr>
          <w:bCs/>
          <w:lang w:val="fr-FR"/>
        </w:rPr>
        <w:t xml:space="preserve"> deux postes de police (</w:t>
      </w:r>
      <w:r w:rsidR="00BA6413" w:rsidRPr="001D0A87">
        <w:rPr>
          <w:bCs/>
          <w:lang w:val="fr-FR"/>
        </w:rPr>
        <w:t>Groupe de Pilotage,</w:t>
      </w:r>
      <w:r w:rsidRPr="001D0A87">
        <w:rPr>
          <w:bCs/>
          <w:lang w:val="fr-FR"/>
        </w:rPr>
        <w:t xml:space="preserve"> 2</w:t>
      </w:r>
      <w:r w:rsidR="00BA6413" w:rsidRPr="001D0A87">
        <w:rPr>
          <w:bCs/>
          <w:lang w:val="fr-FR"/>
        </w:rPr>
        <w:t>0</w:t>
      </w:r>
      <w:r w:rsidRPr="001D0A87">
        <w:rPr>
          <w:bCs/>
          <w:lang w:val="fr-FR"/>
        </w:rPr>
        <w:t xml:space="preserve">13). Un calendrier a également été </w:t>
      </w:r>
      <w:r w:rsidR="006F1E71" w:rsidRPr="001D0A87">
        <w:rPr>
          <w:bCs/>
          <w:lang w:val="fr-FR"/>
        </w:rPr>
        <w:t>proposé</w:t>
      </w:r>
      <w:r w:rsidRPr="001D0A87">
        <w:rPr>
          <w:bCs/>
          <w:lang w:val="fr-FR"/>
        </w:rPr>
        <w:t xml:space="preserve"> dans cette nouvelle note. Le but était à l’origine de parvenir à une décision le 11 septembre 2013</w:t>
      </w:r>
      <w:r w:rsidR="006F1E71" w:rsidRPr="001D0A87">
        <w:rPr>
          <w:bCs/>
          <w:lang w:val="fr-FR"/>
        </w:rPr>
        <w:t>,</w:t>
      </w:r>
      <w:r w:rsidRPr="001D0A87">
        <w:rPr>
          <w:bCs/>
          <w:lang w:val="fr-FR"/>
        </w:rPr>
        <w:t xml:space="preserve"> mais cette date a été ajournée.</w:t>
      </w:r>
    </w:p>
    <w:p w:rsidR="00197029" w:rsidRPr="001D0A87" w:rsidRDefault="00BA6413" w:rsidP="00BA6413">
      <w:pPr>
        <w:pStyle w:val="Default"/>
        <w:rPr>
          <w:bCs/>
          <w:sz w:val="22"/>
          <w:szCs w:val="22"/>
          <w:lang w:val="fr-FR"/>
        </w:rPr>
      </w:pPr>
      <w:r w:rsidRPr="001D0A87">
        <w:rPr>
          <w:bCs/>
          <w:sz w:val="22"/>
          <w:szCs w:val="22"/>
          <w:lang w:val="fr-FR"/>
        </w:rPr>
        <w:t>4.1.4</w:t>
      </w:r>
      <w:r w:rsidRPr="001D0A87">
        <w:rPr>
          <w:bCs/>
          <w:sz w:val="22"/>
          <w:szCs w:val="22"/>
          <w:lang w:val="fr-FR"/>
        </w:rPr>
        <w:tab/>
        <w:t xml:space="preserve">LES ZONES DE POLICE </w:t>
      </w:r>
      <w:r w:rsidRPr="001D0A87">
        <w:rPr>
          <w:sz w:val="22"/>
          <w:szCs w:val="22"/>
          <w:lang w:val="fr-FR"/>
        </w:rPr>
        <w:t xml:space="preserve">NOORDOOST-LIMBURG ET MAASLAND </w:t>
      </w:r>
    </w:p>
    <w:p w:rsidR="00BA6413" w:rsidRPr="001D0A87" w:rsidRDefault="00BA6413" w:rsidP="00383E42">
      <w:pPr>
        <w:rPr>
          <w:b/>
          <w:bCs/>
          <w:lang w:val="fr-FR"/>
        </w:rPr>
      </w:pPr>
    </w:p>
    <w:p w:rsidR="00BA6413" w:rsidRPr="001D0A87" w:rsidRDefault="004D2AA9" w:rsidP="00383E42">
      <w:pPr>
        <w:rPr>
          <w:bCs/>
          <w:lang w:val="fr-FR"/>
        </w:rPr>
      </w:pPr>
      <w:r w:rsidRPr="001D0A87">
        <w:rPr>
          <w:b/>
          <w:bCs/>
          <w:lang w:val="fr-FR"/>
        </w:rPr>
        <w:t>Figure 5</w:t>
      </w:r>
      <w:r w:rsidR="00BA6413" w:rsidRPr="001D0A87">
        <w:rPr>
          <w:b/>
          <w:bCs/>
          <w:lang w:val="fr-FR"/>
        </w:rPr>
        <w:t xml:space="preserve"> – Proposition de fusion des zone</w:t>
      </w:r>
      <w:r w:rsidR="00063464" w:rsidRPr="001D0A87">
        <w:rPr>
          <w:b/>
          <w:bCs/>
          <w:lang w:val="fr-FR"/>
        </w:rPr>
        <w:t xml:space="preserve">s de police </w:t>
      </w:r>
      <w:proofErr w:type="spellStart"/>
      <w:r w:rsidR="00063464" w:rsidRPr="001D0A87">
        <w:rPr>
          <w:b/>
          <w:bCs/>
          <w:lang w:val="fr-FR"/>
        </w:rPr>
        <w:t>Noordoost</w:t>
      </w:r>
      <w:proofErr w:type="spellEnd"/>
      <w:r w:rsidR="00063464" w:rsidRPr="001D0A87">
        <w:rPr>
          <w:b/>
          <w:bCs/>
          <w:lang w:val="fr-FR"/>
        </w:rPr>
        <w:t>-Limburg et</w:t>
      </w:r>
      <w:r w:rsidR="00BA6413" w:rsidRPr="001D0A87">
        <w:rPr>
          <w:b/>
          <w:bCs/>
          <w:lang w:val="fr-FR"/>
        </w:rPr>
        <w:t xml:space="preserve"> </w:t>
      </w:r>
      <w:proofErr w:type="spellStart"/>
      <w:r w:rsidR="00BA6413" w:rsidRPr="001D0A87">
        <w:rPr>
          <w:b/>
          <w:bCs/>
          <w:lang w:val="fr-FR"/>
        </w:rPr>
        <w:t>Maasland</w:t>
      </w:r>
      <w:proofErr w:type="spellEnd"/>
      <w:r w:rsidR="00BA6413" w:rsidRPr="001D0A87">
        <w:rPr>
          <w:bCs/>
          <w:lang w:val="fr-FR"/>
        </w:rPr>
        <w:t xml:space="preserve"> </w:t>
      </w:r>
    </w:p>
    <w:p w:rsidR="00197029" w:rsidRPr="001D0A87" w:rsidRDefault="00BA6413" w:rsidP="00383E42">
      <w:pPr>
        <w:rPr>
          <w:bCs/>
          <w:lang w:val="fr-FR"/>
        </w:rPr>
      </w:pPr>
      <w:r w:rsidRPr="001D0A87">
        <w:rPr>
          <w:bCs/>
          <w:lang w:val="fr-FR"/>
        </w:rPr>
        <w:t>D</w:t>
      </w:r>
      <w:r w:rsidR="00197029" w:rsidRPr="001D0A87">
        <w:rPr>
          <w:bCs/>
          <w:lang w:val="fr-FR"/>
        </w:rPr>
        <w:t>ans la zone de police</w:t>
      </w:r>
      <w:r w:rsidRPr="001D0A87">
        <w:rPr>
          <w:bCs/>
          <w:lang w:val="fr-FR"/>
        </w:rPr>
        <w:t xml:space="preserve"> </w:t>
      </w:r>
      <w:proofErr w:type="spellStart"/>
      <w:r w:rsidRPr="001D0A87">
        <w:rPr>
          <w:bCs/>
          <w:lang w:val="fr-FR"/>
        </w:rPr>
        <w:t>Maasland</w:t>
      </w:r>
      <w:proofErr w:type="spellEnd"/>
      <w:r w:rsidR="00197029" w:rsidRPr="001D0A87">
        <w:rPr>
          <w:bCs/>
          <w:lang w:val="fr-FR"/>
        </w:rPr>
        <w:t xml:space="preserve">, </w:t>
      </w:r>
      <w:r w:rsidR="004A37A4" w:rsidRPr="001D0A87">
        <w:rPr>
          <w:bCs/>
          <w:lang w:val="fr-FR"/>
        </w:rPr>
        <w:t>il a été proposé début juillet 2013 de</w:t>
      </w:r>
      <w:r w:rsidR="00197029" w:rsidRPr="001D0A87">
        <w:rPr>
          <w:bCs/>
          <w:lang w:val="fr-FR"/>
        </w:rPr>
        <w:t xml:space="preserve"> vérifier dans quelle mesure une fusion avec la zone de police </w:t>
      </w:r>
      <w:r w:rsidRPr="001D0A87">
        <w:rPr>
          <w:bCs/>
          <w:lang w:val="fr-FR"/>
        </w:rPr>
        <w:t>N</w:t>
      </w:r>
      <w:r w:rsidR="00197029" w:rsidRPr="001D0A87">
        <w:rPr>
          <w:bCs/>
          <w:lang w:val="fr-FR"/>
        </w:rPr>
        <w:t>o</w:t>
      </w:r>
      <w:r w:rsidRPr="001D0A87">
        <w:rPr>
          <w:bCs/>
          <w:lang w:val="fr-FR"/>
        </w:rPr>
        <w:t>o</w:t>
      </w:r>
      <w:r w:rsidR="00197029" w:rsidRPr="001D0A87">
        <w:rPr>
          <w:bCs/>
          <w:lang w:val="fr-FR"/>
        </w:rPr>
        <w:t>rd-</w:t>
      </w:r>
      <w:proofErr w:type="spellStart"/>
      <w:r w:rsidRPr="001D0A87">
        <w:rPr>
          <w:bCs/>
          <w:lang w:val="fr-FR"/>
        </w:rPr>
        <w:t>Oo</w:t>
      </w:r>
      <w:r w:rsidR="00197029" w:rsidRPr="001D0A87">
        <w:rPr>
          <w:bCs/>
          <w:lang w:val="fr-FR"/>
        </w:rPr>
        <w:t>st</w:t>
      </w:r>
      <w:proofErr w:type="spellEnd"/>
      <w:r w:rsidR="00197029" w:rsidRPr="001D0A87">
        <w:rPr>
          <w:bCs/>
          <w:lang w:val="fr-FR"/>
        </w:rPr>
        <w:t xml:space="preserve"> Limburg</w:t>
      </w:r>
      <w:r w:rsidR="004A37A4" w:rsidRPr="001D0A87">
        <w:rPr>
          <w:bCs/>
          <w:lang w:val="fr-FR"/>
        </w:rPr>
        <w:t xml:space="preserve"> serait souhaitable ou faisable</w:t>
      </w:r>
      <w:r w:rsidR="00197029" w:rsidRPr="001D0A87">
        <w:rPr>
          <w:bCs/>
          <w:lang w:val="fr-FR"/>
        </w:rPr>
        <w:t xml:space="preserve">. Cette proposition </w:t>
      </w:r>
      <w:r w:rsidR="004A37A4" w:rsidRPr="001D0A87">
        <w:rPr>
          <w:bCs/>
          <w:lang w:val="fr-FR"/>
        </w:rPr>
        <w:t>part du constat selon le</w:t>
      </w:r>
      <w:r w:rsidR="00197029" w:rsidRPr="001D0A87">
        <w:rPr>
          <w:bCs/>
          <w:lang w:val="fr-FR"/>
        </w:rPr>
        <w:t>que</w:t>
      </w:r>
      <w:r w:rsidR="004A37A4" w:rsidRPr="001D0A87">
        <w:rPr>
          <w:bCs/>
          <w:lang w:val="fr-FR"/>
        </w:rPr>
        <w:t>l</w:t>
      </w:r>
      <w:r w:rsidR="00197029" w:rsidRPr="001D0A87">
        <w:rPr>
          <w:bCs/>
          <w:lang w:val="fr-FR"/>
        </w:rPr>
        <w:t xml:space="preserve"> les conditions financières </w:t>
      </w:r>
      <w:r w:rsidR="004A37A4" w:rsidRPr="001D0A87">
        <w:rPr>
          <w:bCs/>
          <w:lang w:val="fr-FR"/>
        </w:rPr>
        <w:t xml:space="preserve">préalables </w:t>
      </w:r>
      <w:r w:rsidR="00197029" w:rsidRPr="001D0A87">
        <w:rPr>
          <w:bCs/>
          <w:lang w:val="fr-FR"/>
        </w:rPr>
        <w:t>pour garantir un</w:t>
      </w:r>
      <w:r w:rsidRPr="001D0A87">
        <w:rPr>
          <w:bCs/>
          <w:lang w:val="fr-FR"/>
        </w:rPr>
        <w:t>e fonction</w:t>
      </w:r>
      <w:r w:rsidR="00197029" w:rsidRPr="001D0A87">
        <w:rPr>
          <w:bCs/>
          <w:lang w:val="fr-FR"/>
        </w:rPr>
        <w:t xml:space="preserve"> de police de base performan</w:t>
      </w:r>
      <w:r w:rsidRPr="001D0A87">
        <w:rPr>
          <w:bCs/>
          <w:lang w:val="fr-FR"/>
        </w:rPr>
        <w:t>t</w:t>
      </w:r>
      <w:r w:rsidR="00197029" w:rsidRPr="001D0A87">
        <w:rPr>
          <w:bCs/>
          <w:lang w:val="fr-FR"/>
        </w:rPr>
        <w:t xml:space="preserve">e </w:t>
      </w:r>
      <w:r w:rsidRPr="001D0A87">
        <w:rPr>
          <w:bCs/>
          <w:lang w:val="fr-FR"/>
        </w:rPr>
        <w:t xml:space="preserve">ne sont </w:t>
      </w:r>
      <w:r w:rsidR="00197029" w:rsidRPr="001D0A87">
        <w:rPr>
          <w:bCs/>
          <w:lang w:val="fr-FR"/>
        </w:rPr>
        <w:t>plus présente</w:t>
      </w:r>
      <w:r w:rsidRPr="001D0A87">
        <w:rPr>
          <w:bCs/>
          <w:lang w:val="fr-FR"/>
        </w:rPr>
        <w:t>s</w:t>
      </w:r>
      <w:r w:rsidR="00197029" w:rsidRPr="001D0A87">
        <w:rPr>
          <w:bCs/>
          <w:lang w:val="fr-FR"/>
        </w:rPr>
        <w:t>. Une fusion permet</w:t>
      </w:r>
      <w:r w:rsidRPr="001D0A87">
        <w:rPr>
          <w:bCs/>
          <w:lang w:val="fr-FR"/>
        </w:rPr>
        <w:t>trait</w:t>
      </w:r>
      <w:r w:rsidR="00197029" w:rsidRPr="001D0A87">
        <w:rPr>
          <w:bCs/>
          <w:lang w:val="fr-FR"/>
        </w:rPr>
        <w:t xml:space="preserve"> </w:t>
      </w:r>
      <w:r w:rsidR="004A37A4" w:rsidRPr="001D0A87">
        <w:rPr>
          <w:bCs/>
          <w:lang w:val="fr-FR"/>
        </w:rPr>
        <w:t>de faire des économies</w:t>
      </w:r>
      <w:r w:rsidR="00197029" w:rsidRPr="001D0A87">
        <w:rPr>
          <w:bCs/>
          <w:lang w:val="fr-FR"/>
        </w:rPr>
        <w:t xml:space="preserve"> sans sacrifier le service. Une fusion entre les zones </w:t>
      </w:r>
      <w:proofErr w:type="spellStart"/>
      <w:r w:rsidR="00A058E6" w:rsidRPr="001D0A87">
        <w:rPr>
          <w:lang w:val="fr-FR"/>
        </w:rPr>
        <w:t>Noordoost</w:t>
      </w:r>
      <w:proofErr w:type="spellEnd"/>
      <w:r w:rsidR="00A058E6" w:rsidRPr="001D0A87">
        <w:rPr>
          <w:lang w:val="fr-FR"/>
        </w:rPr>
        <w:t>-Limburg (Bocholt/Bree/Kinrooi/Meeuwen-</w:t>
      </w:r>
      <w:proofErr w:type="spellStart"/>
      <w:r w:rsidR="00A058E6" w:rsidRPr="001D0A87">
        <w:rPr>
          <w:lang w:val="fr-FR"/>
        </w:rPr>
        <w:t>Gruitrode</w:t>
      </w:r>
      <w:proofErr w:type="spellEnd"/>
      <w:r w:rsidR="00A058E6" w:rsidRPr="001D0A87">
        <w:rPr>
          <w:lang w:val="fr-FR"/>
        </w:rPr>
        <w:t xml:space="preserve">) et </w:t>
      </w:r>
      <w:proofErr w:type="spellStart"/>
      <w:r w:rsidR="00A058E6" w:rsidRPr="001D0A87">
        <w:rPr>
          <w:lang w:val="fr-FR"/>
        </w:rPr>
        <w:t>Maasland</w:t>
      </w:r>
      <w:proofErr w:type="spellEnd"/>
      <w:r w:rsidR="00A058E6" w:rsidRPr="001D0A87">
        <w:rPr>
          <w:lang w:val="fr-FR"/>
        </w:rPr>
        <w:t xml:space="preserve"> (Dilsen-Stokkem/Maaseik) </w:t>
      </w:r>
      <w:r w:rsidR="00197029" w:rsidRPr="001D0A87">
        <w:rPr>
          <w:bCs/>
          <w:lang w:val="fr-FR"/>
        </w:rPr>
        <w:t xml:space="preserve">est </w:t>
      </w:r>
      <w:r w:rsidR="00912151" w:rsidRPr="001D0A87">
        <w:rPr>
          <w:bCs/>
          <w:lang w:val="fr-FR"/>
        </w:rPr>
        <w:t>fondée sur l</w:t>
      </w:r>
      <w:r w:rsidR="00EC32DA" w:rsidRPr="001D0A87">
        <w:rPr>
          <w:bCs/>
          <w:lang w:val="fr-FR"/>
        </w:rPr>
        <w:t xml:space="preserve">es </w:t>
      </w:r>
      <w:r w:rsidR="00197029" w:rsidRPr="001D0A87">
        <w:rPr>
          <w:bCs/>
          <w:lang w:val="fr-FR"/>
        </w:rPr>
        <w:t>argument</w:t>
      </w:r>
      <w:r w:rsidR="00EC32DA" w:rsidRPr="001D0A87">
        <w:rPr>
          <w:bCs/>
          <w:lang w:val="fr-FR"/>
        </w:rPr>
        <w:t>s</w:t>
      </w:r>
      <w:r w:rsidR="00197029" w:rsidRPr="001D0A87">
        <w:rPr>
          <w:bCs/>
          <w:lang w:val="fr-FR"/>
        </w:rPr>
        <w:t xml:space="preserve"> que les deux zones ont les mêmes problèmes de société </w:t>
      </w:r>
      <w:r w:rsidR="00912151" w:rsidRPr="001D0A87">
        <w:rPr>
          <w:bCs/>
          <w:lang w:val="fr-FR"/>
        </w:rPr>
        <w:t xml:space="preserve">et </w:t>
      </w:r>
      <w:r w:rsidR="00197029" w:rsidRPr="001D0A87">
        <w:rPr>
          <w:bCs/>
          <w:lang w:val="fr-FR"/>
        </w:rPr>
        <w:t xml:space="preserve">une démographie similaire, </w:t>
      </w:r>
      <w:r w:rsidR="00EC32DA" w:rsidRPr="001D0A87">
        <w:rPr>
          <w:bCs/>
          <w:lang w:val="fr-FR"/>
        </w:rPr>
        <w:t xml:space="preserve">qu’elles </w:t>
      </w:r>
      <w:r w:rsidR="00197029" w:rsidRPr="001D0A87">
        <w:rPr>
          <w:bCs/>
          <w:lang w:val="fr-FR"/>
        </w:rPr>
        <w:t>constitu</w:t>
      </w:r>
      <w:r w:rsidR="00912151" w:rsidRPr="001D0A87">
        <w:rPr>
          <w:bCs/>
          <w:lang w:val="fr-FR"/>
        </w:rPr>
        <w:t xml:space="preserve">aient </w:t>
      </w:r>
      <w:r w:rsidR="00197029" w:rsidRPr="001D0A87">
        <w:rPr>
          <w:bCs/>
          <w:lang w:val="fr-FR"/>
        </w:rPr>
        <w:t>autrefois le district de gendarmerie</w:t>
      </w:r>
      <w:r w:rsidR="00912151" w:rsidRPr="001D0A87">
        <w:rPr>
          <w:bCs/>
          <w:lang w:val="fr-FR"/>
        </w:rPr>
        <w:t xml:space="preserve"> de Maaseik,</w:t>
      </w:r>
      <w:r w:rsidR="00197029" w:rsidRPr="001D0A87">
        <w:rPr>
          <w:bCs/>
          <w:lang w:val="fr-FR"/>
        </w:rPr>
        <w:t xml:space="preserve"> qu’il est question d’un accord de co</w:t>
      </w:r>
      <w:r w:rsidR="00912151" w:rsidRPr="001D0A87">
        <w:rPr>
          <w:bCs/>
          <w:lang w:val="fr-FR"/>
        </w:rPr>
        <w:t>opération</w:t>
      </w:r>
      <w:r w:rsidR="00197029" w:rsidRPr="001D0A87">
        <w:rPr>
          <w:bCs/>
          <w:lang w:val="fr-FR"/>
        </w:rPr>
        <w:t xml:space="preserve"> </w:t>
      </w:r>
      <w:r w:rsidR="004A37A4" w:rsidRPr="001D0A87">
        <w:rPr>
          <w:bCs/>
          <w:lang w:val="fr-FR"/>
        </w:rPr>
        <w:t>solide</w:t>
      </w:r>
      <w:r w:rsidR="00197029" w:rsidRPr="001D0A87">
        <w:rPr>
          <w:bCs/>
          <w:lang w:val="fr-FR"/>
        </w:rPr>
        <w:t xml:space="preserve"> entre deux zones de police qui ont toutes deux une structure </w:t>
      </w:r>
      <w:r w:rsidR="00912151" w:rsidRPr="001D0A87">
        <w:rPr>
          <w:bCs/>
          <w:lang w:val="fr-FR"/>
        </w:rPr>
        <w:t xml:space="preserve">et </w:t>
      </w:r>
      <w:r w:rsidR="00197029" w:rsidRPr="001D0A87">
        <w:rPr>
          <w:bCs/>
          <w:lang w:val="fr-FR"/>
        </w:rPr>
        <w:t xml:space="preserve">une culture </w:t>
      </w:r>
      <w:r w:rsidR="004A37A4" w:rsidRPr="001D0A87">
        <w:rPr>
          <w:bCs/>
          <w:lang w:val="fr-FR"/>
        </w:rPr>
        <w:t xml:space="preserve">policières </w:t>
      </w:r>
      <w:r w:rsidR="00197029" w:rsidRPr="001D0A87">
        <w:rPr>
          <w:bCs/>
          <w:lang w:val="fr-FR"/>
        </w:rPr>
        <w:t>comparable</w:t>
      </w:r>
      <w:r w:rsidR="00912151" w:rsidRPr="001D0A87">
        <w:rPr>
          <w:bCs/>
          <w:lang w:val="fr-FR"/>
        </w:rPr>
        <w:t>s</w:t>
      </w:r>
      <w:r w:rsidR="00197029" w:rsidRPr="001D0A87">
        <w:rPr>
          <w:bCs/>
          <w:lang w:val="fr-FR"/>
        </w:rPr>
        <w:t xml:space="preserve">. </w:t>
      </w:r>
      <w:r w:rsidR="004A37A4" w:rsidRPr="001D0A87">
        <w:rPr>
          <w:bCs/>
          <w:lang w:val="fr-FR"/>
        </w:rPr>
        <w:t>Par le biais d’</w:t>
      </w:r>
      <w:r w:rsidR="00197029" w:rsidRPr="001D0A87">
        <w:rPr>
          <w:bCs/>
          <w:lang w:val="fr-FR"/>
        </w:rPr>
        <w:t xml:space="preserve">une fusion, un système d’intervention d’au moins trois équipes et un accueil permanent serait par ailleurs rentable. Cette proposition est une incitation à </w:t>
      </w:r>
      <w:r w:rsidR="00912151" w:rsidRPr="001D0A87">
        <w:rPr>
          <w:bCs/>
          <w:lang w:val="fr-FR"/>
        </w:rPr>
        <w:t xml:space="preserve">considérer plus avant et élaborer </w:t>
      </w:r>
      <w:r w:rsidR="00197029" w:rsidRPr="001D0A87">
        <w:rPr>
          <w:bCs/>
          <w:lang w:val="fr-FR"/>
        </w:rPr>
        <w:t xml:space="preserve">une fusion </w:t>
      </w:r>
      <w:r w:rsidR="00E9006D" w:rsidRPr="001D0A87">
        <w:rPr>
          <w:bCs/>
          <w:lang w:val="fr-FR"/>
        </w:rPr>
        <w:t xml:space="preserve">éventuelle, </w:t>
      </w:r>
      <w:r w:rsidR="00197029" w:rsidRPr="001D0A87">
        <w:rPr>
          <w:bCs/>
          <w:lang w:val="fr-FR"/>
        </w:rPr>
        <w:t>mais</w:t>
      </w:r>
      <w:r w:rsidR="00E9006D" w:rsidRPr="001D0A87">
        <w:rPr>
          <w:bCs/>
          <w:lang w:val="fr-FR"/>
        </w:rPr>
        <w:t xml:space="preserve"> elle</w:t>
      </w:r>
      <w:r w:rsidR="00197029" w:rsidRPr="001D0A87">
        <w:rPr>
          <w:bCs/>
          <w:lang w:val="fr-FR"/>
        </w:rPr>
        <w:t xml:space="preserve"> n’a pas encore </w:t>
      </w:r>
      <w:r w:rsidR="00912151" w:rsidRPr="001D0A87">
        <w:rPr>
          <w:bCs/>
          <w:lang w:val="fr-FR"/>
        </w:rPr>
        <w:t>fait l’objet d’un examen plus approfondi</w:t>
      </w:r>
      <w:r w:rsidR="00197029" w:rsidRPr="001D0A87">
        <w:rPr>
          <w:bCs/>
          <w:lang w:val="fr-FR"/>
        </w:rPr>
        <w:t>.</w:t>
      </w:r>
    </w:p>
    <w:p w:rsidR="00197029" w:rsidRPr="001D0A87" w:rsidRDefault="00912151" w:rsidP="00383E42">
      <w:pPr>
        <w:rPr>
          <w:bCs/>
          <w:lang w:val="fr-FR"/>
        </w:rPr>
      </w:pPr>
      <w:r w:rsidRPr="001D0A87">
        <w:rPr>
          <w:bCs/>
          <w:lang w:val="fr-FR"/>
        </w:rPr>
        <w:t>4.1.5</w:t>
      </w:r>
      <w:r w:rsidRPr="001D0A87">
        <w:rPr>
          <w:bCs/>
          <w:lang w:val="fr-FR"/>
        </w:rPr>
        <w:tab/>
        <w:t>LA PROPOSITION DU COMMISSAIRE D’ARRONDISSEMENT</w:t>
      </w:r>
    </w:p>
    <w:p w:rsidR="00197029" w:rsidRPr="001D0A87" w:rsidRDefault="00912151" w:rsidP="00383E42">
      <w:pPr>
        <w:rPr>
          <w:bCs/>
          <w:lang w:val="fr-FR"/>
        </w:rPr>
      </w:pPr>
      <w:r w:rsidRPr="001D0A87">
        <w:rPr>
          <w:bCs/>
          <w:lang w:val="fr-FR"/>
        </w:rPr>
        <w:t>O</w:t>
      </w:r>
      <w:r w:rsidR="00197029" w:rsidRPr="001D0A87">
        <w:rPr>
          <w:bCs/>
          <w:lang w:val="fr-FR"/>
        </w:rPr>
        <w:t xml:space="preserve">utre les différentes initiatives qui ont été développées </w:t>
      </w:r>
      <w:r w:rsidR="00E9006D" w:rsidRPr="001D0A87">
        <w:rPr>
          <w:bCs/>
          <w:lang w:val="fr-FR"/>
        </w:rPr>
        <w:t>par l</w:t>
      </w:r>
      <w:r w:rsidR="00197029" w:rsidRPr="001D0A87">
        <w:rPr>
          <w:bCs/>
          <w:lang w:val="fr-FR"/>
        </w:rPr>
        <w:t xml:space="preserve">es zones de police </w:t>
      </w:r>
      <w:r w:rsidRPr="001D0A87">
        <w:rPr>
          <w:bCs/>
          <w:lang w:val="fr-FR"/>
        </w:rPr>
        <w:t xml:space="preserve">et </w:t>
      </w:r>
      <w:r w:rsidR="00E9006D" w:rsidRPr="001D0A87">
        <w:rPr>
          <w:bCs/>
          <w:lang w:val="fr-FR"/>
        </w:rPr>
        <w:t>l</w:t>
      </w:r>
      <w:r w:rsidR="00197029" w:rsidRPr="001D0A87">
        <w:rPr>
          <w:bCs/>
          <w:lang w:val="fr-FR"/>
        </w:rPr>
        <w:t>es villes et communes, la province a également réfléchi à la façon dont les zones de police pour</w:t>
      </w:r>
      <w:r w:rsidRPr="001D0A87">
        <w:rPr>
          <w:bCs/>
          <w:lang w:val="fr-FR"/>
        </w:rPr>
        <w:t>raient</w:t>
      </w:r>
      <w:r w:rsidR="00197029" w:rsidRPr="001D0A87">
        <w:rPr>
          <w:bCs/>
          <w:lang w:val="fr-FR"/>
        </w:rPr>
        <w:t xml:space="preserve"> évoluer à l’avenir. Dans la proposition du commissaire d’arrondissement de la province de Limbourg</w:t>
      </w:r>
      <w:r w:rsidRPr="001D0A87">
        <w:rPr>
          <w:bCs/>
          <w:lang w:val="fr-FR"/>
        </w:rPr>
        <w:t>, Jo Wiertz,</w:t>
      </w:r>
      <w:r w:rsidR="00197029" w:rsidRPr="001D0A87">
        <w:rPr>
          <w:bCs/>
          <w:lang w:val="fr-FR"/>
        </w:rPr>
        <w:t xml:space="preserve"> qui a été élaboré</w:t>
      </w:r>
      <w:r w:rsidRPr="001D0A87">
        <w:rPr>
          <w:bCs/>
          <w:lang w:val="fr-FR"/>
        </w:rPr>
        <w:t xml:space="preserve">e </w:t>
      </w:r>
      <w:r w:rsidR="00197029" w:rsidRPr="001D0A87">
        <w:rPr>
          <w:bCs/>
          <w:lang w:val="fr-FR"/>
        </w:rPr>
        <w:t xml:space="preserve">en juillet 2011, </w:t>
      </w:r>
      <w:r w:rsidRPr="001D0A87">
        <w:rPr>
          <w:bCs/>
          <w:lang w:val="fr-FR"/>
        </w:rPr>
        <w:t xml:space="preserve">ce dernier </w:t>
      </w:r>
      <w:r w:rsidR="00197029" w:rsidRPr="001D0A87">
        <w:rPr>
          <w:bCs/>
          <w:lang w:val="fr-FR"/>
        </w:rPr>
        <w:t>propos</w:t>
      </w:r>
      <w:r w:rsidRPr="001D0A87">
        <w:rPr>
          <w:bCs/>
          <w:lang w:val="fr-FR"/>
        </w:rPr>
        <w:t>e</w:t>
      </w:r>
      <w:r w:rsidR="002D0328" w:rsidRPr="001D0A87">
        <w:rPr>
          <w:bCs/>
          <w:lang w:val="fr-FR"/>
        </w:rPr>
        <w:t xml:space="preserve"> de procéder à des augmentations d’échelle</w:t>
      </w:r>
      <w:r w:rsidR="00197029" w:rsidRPr="001D0A87">
        <w:rPr>
          <w:bCs/>
          <w:lang w:val="fr-FR"/>
        </w:rPr>
        <w:t xml:space="preserve">, </w:t>
      </w:r>
      <w:r w:rsidRPr="001D0A87">
        <w:rPr>
          <w:bCs/>
          <w:lang w:val="fr-FR"/>
        </w:rPr>
        <w:t>fort</w:t>
      </w:r>
      <w:r w:rsidR="00197029" w:rsidRPr="001D0A87">
        <w:rPr>
          <w:bCs/>
          <w:lang w:val="fr-FR"/>
        </w:rPr>
        <w:t xml:space="preserve"> du constat que l</w:t>
      </w:r>
      <w:r w:rsidRPr="001D0A87">
        <w:rPr>
          <w:bCs/>
          <w:lang w:val="fr-FR"/>
        </w:rPr>
        <w:t>a fonction</w:t>
      </w:r>
      <w:r w:rsidR="00197029" w:rsidRPr="001D0A87">
        <w:rPr>
          <w:bCs/>
          <w:lang w:val="fr-FR"/>
        </w:rPr>
        <w:t xml:space="preserve"> de police devient plus </w:t>
      </w:r>
      <w:r w:rsidR="00511F8F" w:rsidRPr="001D0A87">
        <w:rPr>
          <w:bCs/>
          <w:lang w:val="fr-FR"/>
        </w:rPr>
        <w:t xml:space="preserve">coûteuse. </w:t>
      </w:r>
      <w:r w:rsidR="00197029" w:rsidRPr="001D0A87">
        <w:rPr>
          <w:bCs/>
          <w:lang w:val="fr-FR"/>
        </w:rPr>
        <w:t>Cette augmentation d’échelle, sous la forme de fusion</w:t>
      </w:r>
      <w:r w:rsidRPr="001D0A87">
        <w:rPr>
          <w:bCs/>
          <w:lang w:val="fr-FR"/>
        </w:rPr>
        <w:t>s - auxquelles</w:t>
      </w:r>
      <w:r w:rsidR="00197029" w:rsidRPr="001D0A87">
        <w:rPr>
          <w:bCs/>
          <w:lang w:val="fr-FR"/>
        </w:rPr>
        <w:t xml:space="preserve"> la priorité est accordée</w:t>
      </w:r>
      <w:r w:rsidR="002D0328" w:rsidRPr="001D0A87">
        <w:rPr>
          <w:bCs/>
          <w:lang w:val="fr-FR"/>
        </w:rPr>
        <w:t xml:space="preserve"> -</w:t>
      </w:r>
      <w:r w:rsidR="00197029" w:rsidRPr="001D0A87">
        <w:rPr>
          <w:bCs/>
          <w:lang w:val="fr-FR"/>
        </w:rPr>
        <w:t xml:space="preserve"> ou d’accords de co</w:t>
      </w:r>
      <w:r w:rsidRPr="001D0A87">
        <w:rPr>
          <w:bCs/>
          <w:lang w:val="fr-FR"/>
        </w:rPr>
        <w:t xml:space="preserve">opération </w:t>
      </w:r>
      <w:r w:rsidR="00197029" w:rsidRPr="001D0A87">
        <w:rPr>
          <w:bCs/>
          <w:lang w:val="fr-FR"/>
        </w:rPr>
        <w:t>intégré</w:t>
      </w:r>
      <w:r w:rsidRPr="001D0A87">
        <w:rPr>
          <w:bCs/>
          <w:lang w:val="fr-FR"/>
        </w:rPr>
        <w:t>s</w:t>
      </w:r>
      <w:r w:rsidR="00197029" w:rsidRPr="001D0A87">
        <w:rPr>
          <w:bCs/>
          <w:lang w:val="fr-FR"/>
        </w:rPr>
        <w:t xml:space="preserve"> intensif</w:t>
      </w:r>
      <w:r w:rsidRPr="001D0A87">
        <w:rPr>
          <w:bCs/>
          <w:lang w:val="fr-FR"/>
        </w:rPr>
        <w:t>s</w:t>
      </w:r>
      <w:r w:rsidR="00197029" w:rsidRPr="001D0A87">
        <w:rPr>
          <w:bCs/>
          <w:lang w:val="fr-FR"/>
        </w:rPr>
        <w:t xml:space="preserve"> se situe à deux niveaux.</w:t>
      </w:r>
    </w:p>
    <w:p w:rsidR="00197029" w:rsidRPr="001D0A87" w:rsidRDefault="00197029" w:rsidP="00383E42">
      <w:pPr>
        <w:rPr>
          <w:bCs/>
          <w:lang w:val="fr-FR"/>
        </w:rPr>
      </w:pPr>
      <w:r w:rsidRPr="001D0A87">
        <w:rPr>
          <w:bCs/>
          <w:lang w:val="fr-FR"/>
        </w:rPr>
        <w:t xml:space="preserve">Au niveau provincial, </w:t>
      </w:r>
      <w:r w:rsidR="00912151" w:rsidRPr="001D0A87">
        <w:rPr>
          <w:bCs/>
          <w:lang w:val="fr-FR"/>
        </w:rPr>
        <w:t>la</w:t>
      </w:r>
      <w:r w:rsidRPr="001D0A87">
        <w:rPr>
          <w:bCs/>
          <w:lang w:val="fr-FR"/>
        </w:rPr>
        <w:t xml:space="preserve"> propos</w:t>
      </w:r>
      <w:r w:rsidR="00912151" w:rsidRPr="001D0A87">
        <w:rPr>
          <w:bCs/>
          <w:lang w:val="fr-FR"/>
        </w:rPr>
        <w:t>ition vise à</w:t>
      </w:r>
      <w:r w:rsidRPr="001D0A87">
        <w:rPr>
          <w:bCs/>
          <w:lang w:val="fr-FR"/>
        </w:rPr>
        <w:t xml:space="preserve"> regrouper et</w:t>
      </w:r>
      <w:r w:rsidR="00912151" w:rsidRPr="001D0A87">
        <w:rPr>
          <w:bCs/>
          <w:lang w:val="fr-FR"/>
        </w:rPr>
        <w:t xml:space="preserve"> </w:t>
      </w:r>
      <w:r w:rsidRPr="001D0A87">
        <w:rPr>
          <w:bCs/>
          <w:lang w:val="fr-FR"/>
        </w:rPr>
        <w:t>organiser les services d’a</w:t>
      </w:r>
      <w:r w:rsidR="00912151" w:rsidRPr="001D0A87">
        <w:rPr>
          <w:bCs/>
          <w:lang w:val="fr-FR"/>
        </w:rPr>
        <w:t>ppui</w:t>
      </w:r>
      <w:r w:rsidRPr="001D0A87">
        <w:rPr>
          <w:bCs/>
          <w:lang w:val="fr-FR"/>
        </w:rPr>
        <w:t xml:space="preserve"> qui répondront ensuite</w:t>
      </w:r>
      <w:r w:rsidR="00912151" w:rsidRPr="001D0A87">
        <w:rPr>
          <w:bCs/>
          <w:lang w:val="fr-FR"/>
        </w:rPr>
        <w:t>,</w:t>
      </w:r>
      <w:r w:rsidRPr="001D0A87">
        <w:rPr>
          <w:bCs/>
          <w:lang w:val="fr-FR"/>
        </w:rPr>
        <w:t xml:space="preserve"> à partir de ce niveau central</w:t>
      </w:r>
      <w:r w:rsidR="00912151" w:rsidRPr="001D0A87">
        <w:rPr>
          <w:bCs/>
          <w:lang w:val="fr-FR"/>
        </w:rPr>
        <w:t>,</w:t>
      </w:r>
      <w:r w:rsidRPr="001D0A87">
        <w:rPr>
          <w:bCs/>
          <w:lang w:val="fr-FR"/>
        </w:rPr>
        <w:t xml:space="preserve"> du service aux zones de police </w:t>
      </w:r>
      <w:r w:rsidR="00912151" w:rsidRPr="001D0A87">
        <w:rPr>
          <w:bCs/>
          <w:lang w:val="fr-FR"/>
        </w:rPr>
        <w:t>au</w:t>
      </w:r>
      <w:r w:rsidRPr="001D0A87">
        <w:rPr>
          <w:bCs/>
          <w:lang w:val="fr-FR"/>
        </w:rPr>
        <w:t xml:space="preserve"> deuxième niveau, </w:t>
      </w:r>
      <w:r w:rsidR="00912151" w:rsidRPr="001D0A87">
        <w:rPr>
          <w:bCs/>
          <w:lang w:val="fr-FR"/>
        </w:rPr>
        <w:t xml:space="preserve">celui des </w:t>
      </w:r>
      <w:r w:rsidRPr="001D0A87">
        <w:rPr>
          <w:bCs/>
          <w:lang w:val="fr-FR"/>
        </w:rPr>
        <w:lastRenderedPageBreak/>
        <w:t xml:space="preserve">régions. Par les services d’appui, </w:t>
      </w:r>
      <w:r w:rsidR="00912151" w:rsidRPr="001D0A87">
        <w:rPr>
          <w:bCs/>
          <w:lang w:val="fr-FR"/>
        </w:rPr>
        <w:t>il faut entendre notamment le se</w:t>
      </w:r>
      <w:r w:rsidRPr="001D0A87">
        <w:rPr>
          <w:bCs/>
          <w:lang w:val="fr-FR"/>
        </w:rPr>
        <w:t xml:space="preserve">rvice du personnel, </w:t>
      </w:r>
      <w:r w:rsidR="00912151" w:rsidRPr="001D0A87">
        <w:rPr>
          <w:bCs/>
          <w:lang w:val="fr-FR"/>
        </w:rPr>
        <w:t xml:space="preserve">le </w:t>
      </w:r>
      <w:r w:rsidRPr="001D0A87">
        <w:rPr>
          <w:bCs/>
          <w:lang w:val="fr-FR"/>
        </w:rPr>
        <w:t>service d</w:t>
      </w:r>
      <w:r w:rsidR="00912151" w:rsidRPr="001D0A87">
        <w:rPr>
          <w:bCs/>
          <w:lang w:val="fr-FR"/>
        </w:rPr>
        <w:t xml:space="preserve">es </w:t>
      </w:r>
      <w:r w:rsidRPr="001D0A87">
        <w:rPr>
          <w:bCs/>
          <w:lang w:val="fr-FR"/>
        </w:rPr>
        <w:t>achat</w:t>
      </w:r>
      <w:r w:rsidR="00912151" w:rsidRPr="001D0A87">
        <w:rPr>
          <w:bCs/>
          <w:lang w:val="fr-FR"/>
        </w:rPr>
        <w:t xml:space="preserve">s </w:t>
      </w:r>
      <w:r w:rsidRPr="001D0A87">
        <w:rPr>
          <w:bCs/>
          <w:lang w:val="fr-FR"/>
        </w:rPr>
        <w:t>ou le service informatique.</w:t>
      </w:r>
    </w:p>
    <w:p w:rsidR="00197029" w:rsidRPr="001D0A87" w:rsidRDefault="00197029" w:rsidP="00383E42">
      <w:pPr>
        <w:rPr>
          <w:bCs/>
          <w:lang w:val="fr-FR"/>
        </w:rPr>
      </w:pPr>
      <w:r w:rsidRPr="001D0A87">
        <w:rPr>
          <w:bCs/>
          <w:lang w:val="fr-FR"/>
        </w:rPr>
        <w:t>Pour la répartition des zones, il faut principalement se fonder sur de</w:t>
      </w:r>
      <w:r w:rsidR="00912151" w:rsidRPr="001D0A87">
        <w:rPr>
          <w:bCs/>
          <w:lang w:val="fr-FR"/>
        </w:rPr>
        <w:t>ux</w:t>
      </w:r>
      <w:r w:rsidRPr="001D0A87">
        <w:rPr>
          <w:bCs/>
          <w:lang w:val="fr-FR"/>
        </w:rPr>
        <w:t xml:space="preserve"> fil</w:t>
      </w:r>
      <w:r w:rsidR="00912151" w:rsidRPr="001D0A87">
        <w:rPr>
          <w:bCs/>
          <w:lang w:val="fr-FR"/>
        </w:rPr>
        <w:t>s</w:t>
      </w:r>
      <w:r w:rsidRPr="001D0A87">
        <w:rPr>
          <w:bCs/>
          <w:lang w:val="fr-FR"/>
        </w:rPr>
        <w:t xml:space="preserve"> conducteur</w:t>
      </w:r>
      <w:r w:rsidR="00912151" w:rsidRPr="001D0A87">
        <w:rPr>
          <w:bCs/>
          <w:lang w:val="fr-FR"/>
        </w:rPr>
        <w:t>s</w:t>
      </w:r>
      <w:r w:rsidRPr="001D0A87">
        <w:rPr>
          <w:bCs/>
          <w:lang w:val="fr-FR"/>
        </w:rPr>
        <w:t xml:space="preserve"> : la répartition de la province en trois zones d</w:t>
      </w:r>
      <w:r w:rsidR="002D0328" w:rsidRPr="001D0A87">
        <w:rPr>
          <w:bCs/>
          <w:lang w:val="fr-FR"/>
        </w:rPr>
        <w:t>e secours et</w:t>
      </w:r>
      <w:r w:rsidRPr="001D0A87">
        <w:rPr>
          <w:bCs/>
          <w:lang w:val="fr-FR"/>
        </w:rPr>
        <w:t xml:space="preserve"> les cinq régions décrites dans le </w:t>
      </w:r>
      <w:r w:rsidR="00912151" w:rsidRPr="001D0A87">
        <w:rPr>
          <w:bCs/>
          <w:lang w:val="fr-FR"/>
        </w:rPr>
        <w:t>L</w:t>
      </w:r>
      <w:r w:rsidRPr="001D0A87">
        <w:rPr>
          <w:bCs/>
          <w:lang w:val="fr-FR"/>
        </w:rPr>
        <w:t>ivre vert de la réforme interne de l’État (</w:t>
      </w:r>
      <w:r w:rsidR="00912151" w:rsidRPr="001D0A87">
        <w:rPr>
          <w:bCs/>
          <w:lang w:val="fr-FR"/>
        </w:rPr>
        <w:t>G</w:t>
      </w:r>
      <w:r w:rsidRPr="001D0A87">
        <w:rPr>
          <w:bCs/>
          <w:lang w:val="fr-FR"/>
        </w:rPr>
        <w:t xml:space="preserve">ouvernement flamand, 2010). Bien que, dans sa proposition, </w:t>
      </w:r>
      <w:r w:rsidR="00912151" w:rsidRPr="001D0A87">
        <w:rPr>
          <w:bCs/>
          <w:lang w:val="fr-FR"/>
        </w:rPr>
        <w:t xml:space="preserve">le </w:t>
      </w:r>
      <w:r w:rsidRPr="001D0A87">
        <w:rPr>
          <w:bCs/>
          <w:lang w:val="fr-FR"/>
        </w:rPr>
        <w:t>commissaire d’arrondissement laisse une marge pour certain</w:t>
      </w:r>
      <w:r w:rsidR="00912151" w:rsidRPr="001D0A87">
        <w:rPr>
          <w:bCs/>
          <w:lang w:val="fr-FR"/>
        </w:rPr>
        <w:t>es évolutions</w:t>
      </w:r>
      <w:r w:rsidRPr="001D0A87">
        <w:rPr>
          <w:bCs/>
          <w:lang w:val="fr-FR"/>
        </w:rPr>
        <w:t>, les zones de police limbourgeoise</w:t>
      </w:r>
      <w:r w:rsidR="00912151" w:rsidRPr="001D0A87">
        <w:rPr>
          <w:bCs/>
          <w:lang w:val="fr-FR"/>
        </w:rPr>
        <w:t>s</w:t>
      </w:r>
      <w:r w:rsidRPr="001D0A87">
        <w:rPr>
          <w:bCs/>
          <w:lang w:val="fr-FR"/>
        </w:rPr>
        <w:t xml:space="preserve"> ont été réparties en cinq ou six grandes régions. En l’occurrence, la division a été basée sur </w:t>
      </w:r>
      <w:r w:rsidR="00E21CF9" w:rsidRPr="001D0A87">
        <w:rPr>
          <w:bCs/>
          <w:lang w:val="fr-FR"/>
        </w:rPr>
        <w:t>plusieurs accueils permanents où</w:t>
      </w:r>
      <w:r w:rsidRPr="001D0A87">
        <w:rPr>
          <w:bCs/>
          <w:lang w:val="fr-FR"/>
        </w:rPr>
        <w:t xml:space="preserve"> peuvent être </w:t>
      </w:r>
      <w:r w:rsidR="00912151" w:rsidRPr="001D0A87">
        <w:rPr>
          <w:bCs/>
          <w:lang w:val="fr-FR"/>
        </w:rPr>
        <w:t>exercées</w:t>
      </w:r>
      <w:r w:rsidRPr="001D0A87">
        <w:rPr>
          <w:bCs/>
          <w:lang w:val="fr-FR"/>
        </w:rPr>
        <w:t xml:space="preserve"> la plupart des fonctions de police et à partir d</w:t>
      </w:r>
      <w:r w:rsidR="00912151" w:rsidRPr="001D0A87">
        <w:rPr>
          <w:bCs/>
          <w:lang w:val="fr-FR"/>
        </w:rPr>
        <w:t>es</w:t>
      </w:r>
      <w:r w:rsidRPr="001D0A87">
        <w:rPr>
          <w:bCs/>
          <w:lang w:val="fr-FR"/>
        </w:rPr>
        <w:t>quel</w:t>
      </w:r>
      <w:r w:rsidR="00912151" w:rsidRPr="001D0A87">
        <w:rPr>
          <w:bCs/>
          <w:lang w:val="fr-FR"/>
        </w:rPr>
        <w:t>s</w:t>
      </w:r>
      <w:r w:rsidRPr="001D0A87">
        <w:rPr>
          <w:bCs/>
          <w:lang w:val="fr-FR"/>
        </w:rPr>
        <w:t xml:space="preserve"> la permanence d’intervention peut également être assuré</w:t>
      </w:r>
      <w:r w:rsidR="00912151" w:rsidRPr="001D0A87">
        <w:rPr>
          <w:bCs/>
          <w:lang w:val="fr-FR"/>
        </w:rPr>
        <w:t>e</w:t>
      </w:r>
      <w:r w:rsidRPr="001D0A87">
        <w:rPr>
          <w:bCs/>
          <w:lang w:val="fr-FR"/>
        </w:rPr>
        <w:t>. Ces</w:t>
      </w:r>
      <w:r w:rsidR="00912151" w:rsidRPr="001D0A87">
        <w:rPr>
          <w:bCs/>
          <w:lang w:val="fr-FR"/>
        </w:rPr>
        <w:t> « </w:t>
      </w:r>
      <w:r w:rsidR="002D0328" w:rsidRPr="001D0A87">
        <w:rPr>
          <w:bCs/>
          <w:lang w:val="fr-FR"/>
        </w:rPr>
        <w:t>bases de départ</w:t>
      </w:r>
      <w:r w:rsidR="00912151" w:rsidRPr="001D0A87">
        <w:rPr>
          <w:bCs/>
          <w:lang w:val="fr-FR"/>
        </w:rPr>
        <w:t> »</w:t>
      </w:r>
      <w:r w:rsidRPr="001D0A87">
        <w:rPr>
          <w:bCs/>
          <w:lang w:val="fr-FR"/>
        </w:rPr>
        <w:t xml:space="preserve"> se trouvent à </w:t>
      </w:r>
      <w:r w:rsidR="00912151" w:rsidRPr="001D0A87">
        <w:rPr>
          <w:lang w:val="fr-FR"/>
        </w:rPr>
        <w:t>Sint-Truiden, Tongeren, Beringen, Hasselt, Genk, Maasmechelen et, éventuellement, Lommel</w:t>
      </w:r>
      <w:r w:rsidRPr="001D0A87">
        <w:rPr>
          <w:bCs/>
          <w:lang w:val="fr-FR"/>
        </w:rPr>
        <w:t xml:space="preserve">. Bien que cinq régions soient présentées, il reste une marge pour une </w:t>
      </w:r>
      <w:r w:rsidR="00A86CA3" w:rsidRPr="001D0A87">
        <w:rPr>
          <w:bCs/>
          <w:lang w:val="fr-FR"/>
        </w:rPr>
        <w:t xml:space="preserve">sixième région étant donné que </w:t>
      </w:r>
      <w:r w:rsidRPr="001D0A87">
        <w:rPr>
          <w:bCs/>
          <w:lang w:val="fr-FR"/>
        </w:rPr>
        <w:t>la région «</w:t>
      </w:r>
      <w:r w:rsidR="00912151" w:rsidRPr="001D0A87">
        <w:rPr>
          <w:bCs/>
          <w:lang w:val="fr-FR"/>
        </w:rPr>
        <w:t xml:space="preserve"> </w:t>
      </w:r>
      <w:proofErr w:type="spellStart"/>
      <w:r w:rsidR="00912151" w:rsidRPr="001D0A87">
        <w:rPr>
          <w:bCs/>
          <w:lang w:val="fr-FR"/>
        </w:rPr>
        <w:t>Midden</w:t>
      </w:r>
      <w:proofErr w:type="spellEnd"/>
      <w:r w:rsidR="00912151" w:rsidRPr="001D0A87">
        <w:rPr>
          <w:bCs/>
          <w:lang w:val="fr-FR"/>
        </w:rPr>
        <w:t>-Limburg »</w:t>
      </w:r>
      <w:r w:rsidR="00A86CA3" w:rsidRPr="001D0A87">
        <w:rPr>
          <w:bCs/>
          <w:lang w:val="fr-FR"/>
        </w:rPr>
        <w:t xml:space="preserve"> se compose de</w:t>
      </w:r>
      <w:r w:rsidR="00912151" w:rsidRPr="001D0A87">
        <w:rPr>
          <w:bCs/>
          <w:lang w:val="fr-FR"/>
        </w:rPr>
        <w:t xml:space="preserve"> </w:t>
      </w:r>
      <w:r w:rsidRPr="001D0A87">
        <w:rPr>
          <w:bCs/>
          <w:lang w:val="fr-FR"/>
        </w:rPr>
        <w:t>deux zones de police suffisamment grande</w:t>
      </w:r>
      <w:r w:rsidR="00912151" w:rsidRPr="001D0A87">
        <w:rPr>
          <w:bCs/>
          <w:lang w:val="fr-FR"/>
        </w:rPr>
        <w:t>s</w:t>
      </w:r>
      <w:r w:rsidR="00912151" w:rsidRPr="001D0A87">
        <w:rPr>
          <w:lang w:val="fr-FR"/>
        </w:rPr>
        <w:t xml:space="preserve"> (HAZODI en GAOZ)</w:t>
      </w:r>
      <w:r w:rsidRPr="001D0A87">
        <w:rPr>
          <w:bCs/>
          <w:lang w:val="fr-FR"/>
        </w:rPr>
        <w:t xml:space="preserve"> </w:t>
      </w:r>
      <w:r w:rsidR="00A86CA3" w:rsidRPr="001D0A87">
        <w:rPr>
          <w:bCs/>
          <w:lang w:val="fr-FR"/>
        </w:rPr>
        <w:t>qui</w:t>
      </w:r>
      <w:r w:rsidRPr="001D0A87">
        <w:rPr>
          <w:bCs/>
          <w:lang w:val="fr-FR"/>
        </w:rPr>
        <w:t xml:space="preserve"> ne nécessiteront pas de fusion selon la note. Ci-dessous</w:t>
      </w:r>
      <w:r w:rsidR="00A86CA3" w:rsidRPr="001D0A87">
        <w:rPr>
          <w:bCs/>
          <w:lang w:val="fr-FR"/>
        </w:rPr>
        <w:t xml:space="preserve"> sont expliquées</w:t>
      </w:r>
      <w:r w:rsidRPr="001D0A87">
        <w:rPr>
          <w:bCs/>
          <w:lang w:val="fr-FR"/>
        </w:rPr>
        <w:t xml:space="preserve"> les différentes régions</w:t>
      </w:r>
      <w:r w:rsidR="00A86CA3" w:rsidRPr="001D0A87">
        <w:rPr>
          <w:bCs/>
          <w:lang w:val="fr-FR"/>
        </w:rPr>
        <w:t xml:space="preserve"> sur la base </w:t>
      </w:r>
      <w:r w:rsidRPr="001D0A87">
        <w:rPr>
          <w:bCs/>
          <w:lang w:val="fr-FR"/>
        </w:rPr>
        <w:t>de la proposition de juillet 2011 (voir figure</w:t>
      </w:r>
      <w:r w:rsidR="00912151" w:rsidRPr="001D0A87">
        <w:rPr>
          <w:bCs/>
          <w:lang w:val="fr-FR"/>
        </w:rPr>
        <w:t xml:space="preserve"> 6</w:t>
      </w:r>
      <w:r w:rsidRPr="001D0A87">
        <w:rPr>
          <w:bCs/>
          <w:lang w:val="fr-FR"/>
        </w:rPr>
        <w:t>).</w:t>
      </w:r>
    </w:p>
    <w:p w:rsidR="00197029" w:rsidRPr="001D0A87" w:rsidRDefault="00197029" w:rsidP="00383E42">
      <w:pPr>
        <w:rPr>
          <w:b/>
          <w:bCs/>
          <w:lang w:val="fr-FR"/>
        </w:rPr>
      </w:pPr>
      <w:r w:rsidRPr="001D0A87">
        <w:rPr>
          <w:b/>
          <w:bCs/>
          <w:lang w:val="fr-FR"/>
        </w:rPr>
        <w:t>Figure</w:t>
      </w:r>
      <w:r w:rsidR="00912151" w:rsidRPr="001D0A87">
        <w:rPr>
          <w:b/>
          <w:bCs/>
          <w:lang w:val="fr-FR"/>
        </w:rPr>
        <w:t xml:space="preserve"> 6 </w:t>
      </w:r>
      <w:r w:rsidRPr="001D0A87">
        <w:rPr>
          <w:b/>
          <w:bCs/>
          <w:lang w:val="fr-FR"/>
        </w:rPr>
        <w:t>–</w:t>
      </w:r>
      <w:r w:rsidR="00912151" w:rsidRPr="001D0A87">
        <w:rPr>
          <w:b/>
          <w:bCs/>
          <w:lang w:val="fr-FR"/>
        </w:rPr>
        <w:t xml:space="preserve"> P</w:t>
      </w:r>
      <w:r w:rsidRPr="001D0A87">
        <w:rPr>
          <w:b/>
          <w:bCs/>
          <w:lang w:val="fr-FR"/>
        </w:rPr>
        <w:t>roposition des zones de police de juillet 201</w:t>
      </w:r>
      <w:r w:rsidR="00912151" w:rsidRPr="001D0A87">
        <w:rPr>
          <w:b/>
          <w:bCs/>
          <w:lang w:val="fr-FR"/>
        </w:rPr>
        <w:t>1</w:t>
      </w:r>
    </w:p>
    <w:p w:rsidR="00D1133A" w:rsidRPr="001D0A87" w:rsidRDefault="00D1133A" w:rsidP="00D1133A">
      <w:pPr>
        <w:pStyle w:val="Default"/>
        <w:rPr>
          <w:sz w:val="22"/>
          <w:szCs w:val="22"/>
          <w:lang w:val="fr-FR"/>
        </w:rPr>
      </w:pPr>
    </w:p>
    <w:p w:rsidR="00D1133A" w:rsidRPr="001D0A87" w:rsidRDefault="00D1133A" w:rsidP="00D1133A">
      <w:pPr>
        <w:pStyle w:val="Default"/>
        <w:spacing w:after="58"/>
        <w:rPr>
          <w:sz w:val="22"/>
          <w:szCs w:val="22"/>
          <w:lang w:val="fr-FR"/>
        </w:rPr>
      </w:pPr>
      <w:r w:rsidRPr="001D0A87">
        <w:rPr>
          <w:b/>
          <w:bCs/>
          <w:sz w:val="22"/>
          <w:szCs w:val="22"/>
          <w:lang w:val="fr-FR"/>
        </w:rPr>
        <w:t>1. Noord Limburg</w:t>
      </w:r>
      <w:r w:rsidRPr="001D0A87">
        <w:rPr>
          <w:sz w:val="22"/>
          <w:szCs w:val="22"/>
          <w:lang w:val="fr-FR"/>
        </w:rPr>
        <w:t>: les zones de police Lommel, HANO (Hamont-</w:t>
      </w:r>
      <w:proofErr w:type="spellStart"/>
      <w:r w:rsidRPr="001D0A87">
        <w:rPr>
          <w:sz w:val="22"/>
          <w:szCs w:val="22"/>
          <w:lang w:val="fr-FR"/>
        </w:rPr>
        <w:t>Achel</w:t>
      </w:r>
      <w:proofErr w:type="spellEnd"/>
      <w:r w:rsidRPr="001D0A87">
        <w:rPr>
          <w:sz w:val="22"/>
          <w:szCs w:val="22"/>
          <w:lang w:val="fr-FR"/>
        </w:rPr>
        <w:t xml:space="preserve">/Overpelt/Neerpelt), </w:t>
      </w:r>
    </w:p>
    <w:p w:rsidR="00D1133A" w:rsidRPr="001D0A87" w:rsidRDefault="00D1133A" w:rsidP="00D1133A">
      <w:pPr>
        <w:pStyle w:val="Default"/>
        <w:rPr>
          <w:color w:val="auto"/>
          <w:sz w:val="22"/>
          <w:szCs w:val="22"/>
          <w:lang w:val="fr-FR"/>
        </w:rPr>
      </w:pPr>
      <w:proofErr w:type="spellStart"/>
      <w:r w:rsidRPr="001D0A87">
        <w:rPr>
          <w:sz w:val="22"/>
          <w:szCs w:val="22"/>
          <w:lang w:val="fr-FR"/>
        </w:rPr>
        <w:t>Kempenland</w:t>
      </w:r>
      <w:proofErr w:type="spellEnd"/>
      <w:r w:rsidRPr="001D0A87">
        <w:rPr>
          <w:sz w:val="22"/>
          <w:szCs w:val="22"/>
          <w:lang w:val="fr-FR"/>
        </w:rPr>
        <w:t xml:space="preserve"> (Leopoldsburg/Hechtel-</w:t>
      </w:r>
      <w:proofErr w:type="spellStart"/>
      <w:r w:rsidRPr="001D0A87">
        <w:rPr>
          <w:sz w:val="22"/>
          <w:szCs w:val="22"/>
          <w:lang w:val="fr-FR"/>
        </w:rPr>
        <w:t>Eksel</w:t>
      </w:r>
      <w:proofErr w:type="spellEnd"/>
      <w:r w:rsidRPr="001D0A87">
        <w:rPr>
          <w:color w:val="auto"/>
          <w:sz w:val="22"/>
          <w:szCs w:val="22"/>
          <w:lang w:val="fr-FR"/>
        </w:rPr>
        <w:t xml:space="preserve">/Peer) et </w:t>
      </w:r>
      <w:proofErr w:type="spellStart"/>
      <w:r w:rsidRPr="001D0A87">
        <w:rPr>
          <w:color w:val="auto"/>
          <w:sz w:val="22"/>
          <w:szCs w:val="22"/>
          <w:lang w:val="fr-FR"/>
        </w:rPr>
        <w:t>Noordoost</w:t>
      </w:r>
      <w:proofErr w:type="spellEnd"/>
      <w:r w:rsidRPr="001D0A87">
        <w:rPr>
          <w:color w:val="auto"/>
          <w:sz w:val="22"/>
          <w:szCs w:val="22"/>
          <w:lang w:val="fr-FR"/>
        </w:rPr>
        <w:t>-Limburg (Bree/Bocholt/ Meeuwen-</w:t>
      </w:r>
      <w:proofErr w:type="spellStart"/>
      <w:r w:rsidRPr="001D0A87">
        <w:rPr>
          <w:color w:val="auto"/>
          <w:sz w:val="22"/>
          <w:szCs w:val="22"/>
          <w:lang w:val="fr-FR"/>
        </w:rPr>
        <w:t>Gruitrode</w:t>
      </w:r>
      <w:proofErr w:type="spellEnd"/>
      <w:r w:rsidRPr="001D0A87">
        <w:rPr>
          <w:color w:val="auto"/>
          <w:sz w:val="22"/>
          <w:szCs w:val="22"/>
          <w:lang w:val="fr-FR"/>
        </w:rPr>
        <w:t xml:space="preserve">/Kinrooi). </w:t>
      </w:r>
    </w:p>
    <w:p w:rsidR="00D1133A" w:rsidRPr="001D0A87" w:rsidRDefault="00D1133A" w:rsidP="00D1133A">
      <w:pPr>
        <w:pStyle w:val="Default"/>
        <w:spacing w:after="58"/>
        <w:rPr>
          <w:color w:val="auto"/>
          <w:sz w:val="22"/>
          <w:szCs w:val="22"/>
          <w:lang w:val="fr-FR"/>
        </w:rPr>
      </w:pPr>
      <w:r w:rsidRPr="001D0A87">
        <w:rPr>
          <w:color w:val="auto"/>
          <w:sz w:val="22"/>
          <w:szCs w:val="22"/>
          <w:lang w:val="fr-FR"/>
        </w:rPr>
        <w:t xml:space="preserve">2. </w:t>
      </w:r>
      <w:r w:rsidRPr="001D0A87">
        <w:rPr>
          <w:b/>
          <w:bCs/>
          <w:color w:val="auto"/>
          <w:sz w:val="22"/>
          <w:szCs w:val="22"/>
          <w:lang w:val="fr-FR"/>
        </w:rPr>
        <w:t>West-Limburg</w:t>
      </w:r>
      <w:r w:rsidRPr="001D0A87">
        <w:rPr>
          <w:color w:val="auto"/>
          <w:sz w:val="22"/>
          <w:szCs w:val="22"/>
          <w:lang w:val="fr-FR"/>
        </w:rPr>
        <w:t xml:space="preserve">: </w:t>
      </w:r>
      <w:r w:rsidRPr="001D0A87">
        <w:rPr>
          <w:sz w:val="22"/>
          <w:szCs w:val="22"/>
          <w:lang w:val="fr-FR"/>
        </w:rPr>
        <w:t>les zones de police</w:t>
      </w:r>
      <w:r w:rsidRPr="001D0A87">
        <w:rPr>
          <w:color w:val="auto"/>
          <w:sz w:val="22"/>
          <w:szCs w:val="22"/>
          <w:lang w:val="fr-FR"/>
        </w:rPr>
        <w:t xml:space="preserve"> Beringen/ Ham/Tessenderlo, West-Limburg (Halen/Herk-de-Stad/Lummen), Heusden-Zolder. </w:t>
      </w:r>
    </w:p>
    <w:p w:rsidR="00D1133A" w:rsidRPr="001D0A87" w:rsidRDefault="00D1133A" w:rsidP="00D1133A">
      <w:pPr>
        <w:pStyle w:val="Default"/>
        <w:spacing w:after="58"/>
        <w:rPr>
          <w:color w:val="auto"/>
          <w:sz w:val="22"/>
          <w:szCs w:val="22"/>
          <w:lang w:val="fr-FR"/>
        </w:rPr>
      </w:pPr>
      <w:r w:rsidRPr="001D0A87">
        <w:rPr>
          <w:color w:val="auto"/>
          <w:sz w:val="22"/>
          <w:szCs w:val="22"/>
          <w:lang w:val="fr-FR"/>
        </w:rPr>
        <w:t xml:space="preserve">3. </w:t>
      </w:r>
      <w:proofErr w:type="spellStart"/>
      <w:r w:rsidRPr="001D0A87">
        <w:rPr>
          <w:b/>
          <w:bCs/>
          <w:color w:val="auto"/>
          <w:sz w:val="22"/>
          <w:szCs w:val="22"/>
          <w:lang w:val="fr-FR"/>
        </w:rPr>
        <w:t>Maasland</w:t>
      </w:r>
      <w:proofErr w:type="spellEnd"/>
      <w:r w:rsidRPr="001D0A87">
        <w:rPr>
          <w:color w:val="auto"/>
          <w:sz w:val="22"/>
          <w:szCs w:val="22"/>
          <w:lang w:val="fr-FR"/>
        </w:rPr>
        <w:t xml:space="preserve">: </w:t>
      </w:r>
      <w:r w:rsidRPr="001D0A87">
        <w:rPr>
          <w:sz w:val="22"/>
          <w:szCs w:val="22"/>
          <w:lang w:val="fr-FR"/>
        </w:rPr>
        <w:t>les zones de police</w:t>
      </w:r>
      <w:r w:rsidRPr="001D0A87">
        <w:rPr>
          <w:color w:val="auto"/>
          <w:sz w:val="22"/>
          <w:szCs w:val="22"/>
          <w:lang w:val="fr-FR"/>
        </w:rPr>
        <w:t xml:space="preserve"> </w:t>
      </w:r>
      <w:proofErr w:type="spellStart"/>
      <w:r w:rsidRPr="001D0A87">
        <w:rPr>
          <w:color w:val="auto"/>
          <w:sz w:val="22"/>
          <w:szCs w:val="22"/>
          <w:lang w:val="fr-FR"/>
        </w:rPr>
        <w:t>Maasland</w:t>
      </w:r>
      <w:proofErr w:type="spellEnd"/>
      <w:r w:rsidRPr="001D0A87">
        <w:rPr>
          <w:color w:val="auto"/>
          <w:sz w:val="22"/>
          <w:szCs w:val="22"/>
          <w:lang w:val="fr-FR"/>
        </w:rPr>
        <w:t xml:space="preserve"> (Maaseik/Dilsen-Stokkem), Lanaken-Maasmechelen; Kinrooi inclus ou non. </w:t>
      </w:r>
    </w:p>
    <w:p w:rsidR="00D1133A" w:rsidRPr="001D0A87" w:rsidRDefault="00D1133A" w:rsidP="00D1133A">
      <w:pPr>
        <w:pStyle w:val="Default"/>
        <w:spacing w:after="58"/>
        <w:rPr>
          <w:color w:val="auto"/>
          <w:sz w:val="22"/>
          <w:szCs w:val="22"/>
          <w:lang w:val="fr-FR"/>
        </w:rPr>
      </w:pPr>
      <w:r w:rsidRPr="001D0A87">
        <w:rPr>
          <w:color w:val="auto"/>
          <w:sz w:val="22"/>
          <w:szCs w:val="22"/>
          <w:lang w:val="fr-FR"/>
        </w:rPr>
        <w:t xml:space="preserve">4. </w:t>
      </w:r>
      <w:proofErr w:type="spellStart"/>
      <w:r w:rsidRPr="001D0A87">
        <w:rPr>
          <w:b/>
          <w:bCs/>
          <w:color w:val="auto"/>
          <w:sz w:val="22"/>
          <w:szCs w:val="22"/>
          <w:lang w:val="fr-FR"/>
        </w:rPr>
        <w:t>Midden</w:t>
      </w:r>
      <w:proofErr w:type="spellEnd"/>
      <w:r w:rsidRPr="001D0A87">
        <w:rPr>
          <w:b/>
          <w:bCs/>
          <w:color w:val="auto"/>
          <w:sz w:val="22"/>
          <w:szCs w:val="22"/>
          <w:lang w:val="fr-FR"/>
        </w:rPr>
        <w:t>-Limburg</w:t>
      </w:r>
      <w:r w:rsidRPr="001D0A87">
        <w:rPr>
          <w:color w:val="auto"/>
          <w:sz w:val="22"/>
          <w:szCs w:val="22"/>
          <w:lang w:val="fr-FR"/>
        </w:rPr>
        <w:t xml:space="preserve">: </w:t>
      </w:r>
      <w:r w:rsidRPr="001D0A87">
        <w:rPr>
          <w:bCs/>
          <w:sz w:val="22"/>
          <w:szCs w:val="22"/>
          <w:lang w:val="fr-FR"/>
        </w:rPr>
        <w:t xml:space="preserve">dans la zone </w:t>
      </w:r>
      <w:r w:rsidR="00A86CA3" w:rsidRPr="001D0A87">
        <w:rPr>
          <w:bCs/>
          <w:sz w:val="22"/>
          <w:szCs w:val="22"/>
          <w:lang w:val="fr-FR"/>
        </w:rPr>
        <w:t>de secours</w:t>
      </w:r>
      <w:r w:rsidRPr="001D0A87">
        <w:rPr>
          <w:bCs/>
          <w:sz w:val="22"/>
          <w:szCs w:val="22"/>
          <w:lang w:val="fr-FR"/>
        </w:rPr>
        <w:t xml:space="preserve">, les communes </w:t>
      </w:r>
      <w:r w:rsidRPr="001D0A87">
        <w:rPr>
          <w:color w:val="auto"/>
          <w:sz w:val="22"/>
          <w:szCs w:val="22"/>
          <w:lang w:val="fr-FR"/>
        </w:rPr>
        <w:t xml:space="preserve">Hasselt, Diepenbeek, Zonhoven, Houthalen-Helchteren, Genk, As, Opglabbeek et Zutendaal </w:t>
      </w:r>
      <w:r w:rsidRPr="001D0A87">
        <w:rPr>
          <w:bCs/>
          <w:sz w:val="22"/>
          <w:szCs w:val="22"/>
          <w:lang w:val="fr-FR"/>
        </w:rPr>
        <w:t xml:space="preserve">forment une région. Cette région compte deux zones de police suffisamment grandes </w:t>
      </w:r>
      <w:r w:rsidRPr="001D0A87">
        <w:rPr>
          <w:color w:val="auto"/>
          <w:sz w:val="22"/>
          <w:szCs w:val="22"/>
          <w:lang w:val="fr-FR"/>
        </w:rPr>
        <w:t xml:space="preserve">(HAZODI et GAOZ). </w:t>
      </w:r>
      <w:r w:rsidRPr="001D0A87">
        <w:rPr>
          <w:bCs/>
          <w:sz w:val="22"/>
          <w:szCs w:val="22"/>
          <w:lang w:val="fr-FR"/>
        </w:rPr>
        <w:t xml:space="preserve">Par conséquent, une nouvelle région ne peut être formée dans cette région. Bien que </w:t>
      </w:r>
      <w:r w:rsidRPr="001D0A87">
        <w:rPr>
          <w:color w:val="auto"/>
          <w:sz w:val="22"/>
          <w:szCs w:val="22"/>
          <w:lang w:val="fr-FR"/>
        </w:rPr>
        <w:t>Houthalen-Helchteren</w:t>
      </w:r>
      <w:r w:rsidR="00C2309E" w:rsidRPr="001D0A87">
        <w:rPr>
          <w:color w:val="auto"/>
          <w:sz w:val="22"/>
          <w:szCs w:val="22"/>
          <w:lang w:val="fr-FR"/>
        </w:rPr>
        <w:t xml:space="preserve"> </w:t>
      </w:r>
      <w:r w:rsidRPr="001D0A87">
        <w:rPr>
          <w:bCs/>
          <w:sz w:val="22"/>
          <w:szCs w:val="22"/>
          <w:lang w:val="fr-FR"/>
        </w:rPr>
        <w:t xml:space="preserve">appartienne à la zone </w:t>
      </w:r>
      <w:r w:rsidR="00A86CA3" w:rsidRPr="001D0A87">
        <w:rPr>
          <w:bCs/>
          <w:sz w:val="22"/>
          <w:szCs w:val="22"/>
          <w:lang w:val="fr-FR"/>
        </w:rPr>
        <w:t>de secours</w:t>
      </w:r>
      <w:r w:rsidRPr="001D0A87">
        <w:rPr>
          <w:bCs/>
          <w:sz w:val="22"/>
          <w:szCs w:val="22"/>
          <w:lang w:val="fr-FR"/>
        </w:rPr>
        <w:t xml:space="preserve"> de Genk, cette zone peut opter pour rejoindre la zon</w:t>
      </w:r>
      <w:r w:rsidRPr="001D0A87">
        <w:rPr>
          <w:color w:val="auto"/>
          <w:sz w:val="22"/>
          <w:szCs w:val="22"/>
          <w:lang w:val="fr-FR"/>
        </w:rPr>
        <w:t xml:space="preserve">e HAZODI. </w:t>
      </w:r>
    </w:p>
    <w:p w:rsidR="00D1133A" w:rsidRPr="001D0A87" w:rsidRDefault="00D1133A" w:rsidP="00D1133A">
      <w:pPr>
        <w:pStyle w:val="Default"/>
        <w:spacing w:after="58"/>
        <w:rPr>
          <w:color w:val="auto"/>
          <w:sz w:val="22"/>
          <w:szCs w:val="22"/>
          <w:lang w:val="fr-FR"/>
        </w:rPr>
      </w:pPr>
      <w:r w:rsidRPr="001D0A87">
        <w:rPr>
          <w:color w:val="auto"/>
          <w:sz w:val="22"/>
          <w:szCs w:val="22"/>
          <w:lang w:val="fr-FR"/>
        </w:rPr>
        <w:t xml:space="preserve">5. </w:t>
      </w:r>
      <w:r w:rsidRPr="001D0A87">
        <w:rPr>
          <w:b/>
          <w:bCs/>
          <w:color w:val="auto"/>
          <w:sz w:val="22"/>
          <w:szCs w:val="22"/>
          <w:lang w:val="fr-FR"/>
        </w:rPr>
        <w:t>Zuid-Limburg</w:t>
      </w:r>
      <w:r w:rsidRPr="001D0A87">
        <w:rPr>
          <w:color w:val="auto"/>
          <w:sz w:val="22"/>
          <w:szCs w:val="22"/>
          <w:lang w:val="fr-FR"/>
        </w:rPr>
        <w:t xml:space="preserve">: les zones de police Sint-Truiden/Gingelom/Nieuwerkerken, </w:t>
      </w:r>
      <w:proofErr w:type="spellStart"/>
      <w:r w:rsidRPr="001D0A87">
        <w:rPr>
          <w:color w:val="auto"/>
          <w:sz w:val="22"/>
          <w:szCs w:val="22"/>
          <w:lang w:val="fr-FR"/>
        </w:rPr>
        <w:t>Kanton</w:t>
      </w:r>
      <w:proofErr w:type="spellEnd"/>
      <w:r w:rsidRPr="001D0A87">
        <w:rPr>
          <w:color w:val="auto"/>
          <w:sz w:val="22"/>
          <w:szCs w:val="22"/>
          <w:lang w:val="fr-FR"/>
        </w:rPr>
        <w:t xml:space="preserve"> Borgloon (Alken/Borgloon/Heers/Kortessem/Wellen), Tongeren-</w:t>
      </w:r>
      <w:proofErr w:type="spellStart"/>
      <w:r w:rsidRPr="001D0A87">
        <w:rPr>
          <w:color w:val="auto"/>
          <w:sz w:val="22"/>
          <w:szCs w:val="22"/>
          <w:lang w:val="fr-FR"/>
        </w:rPr>
        <w:t>Herstappe</w:t>
      </w:r>
      <w:proofErr w:type="spellEnd"/>
      <w:r w:rsidRPr="001D0A87">
        <w:rPr>
          <w:color w:val="auto"/>
          <w:sz w:val="22"/>
          <w:szCs w:val="22"/>
          <w:lang w:val="fr-FR"/>
        </w:rPr>
        <w:t xml:space="preserve">, Bilzen/Hoeselt </w:t>
      </w:r>
    </w:p>
    <w:p w:rsidR="00D1133A" w:rsidRPr="001D0A87" w:rsidRDefault="00D1133A" w:rsidP="00D1133A">
      <w:pPr>
        <w:pStyle w:val="Default"/>
        <w:rPr>
          <w:color w:val="auto"/>
          <w:sz w:val="22"/>
          <w:szCs w:val="22"/>
          <w:lang w:val="fr-FR"/>
        </w:rPr>
      </w:pPr>
      <w:r w:rsidRPr="001D0A87">
        <w:rPr>
          <w:color w:val="auto"/>
          <w:sz w:val="22"/>
          <w:szCs w:val="22"/>
          <w:lang w:val="fr-FR"/>
        </w:rPr>
        <w:t xml:space="preserve">/Riemst et la zone de police Voeren. </w:t>
      </w:r>
    </w:p>
    <w:p w:rsidR="00D1133A" w:rsidRPr="001D0A87" w:rsidRDefault="00D1133A" w:rsidP="00D1133A">
      <w:pPr>
        <w:pStyle w:val="Default"/>
        <w:rPr>
          <w:color w:val="auto"/>
          <w:sz w:val="22"/>
          <w:szCs w:val="22"/>
          <w:lang w:val="fr-FR"/>
        </w:rPr>
      </w:pPr>
    </w:p>
    <w:p w:rsidR="00D1133A" w:rsidRPr="001D0A87" w:rsidRDefault="00D1133A" w:rsidP="00D1133A">
      <w:pPr>
        <w:pStyle w:val="Default"/>
        <w:rPr>
          <w:color w:val="auto"/>
          <w:sz w:val="22"/>
          <w:szCs w:val="22"/>
          <w:lang w:val="fr-FR"/>
        </w:rPr>
      </w:pPr>
      <w:r w:rsidRPr="001D0A87">
        <w:rPr>
          <w:b/>
          <w:bCs/>
          <w:sz w:val="22"/>
          <w:szCs w:val="22"/>
          <w:lang w:val="fr-FR"/>
        </w:rPr>
        <w:t>Figure 7 – Proposition des zones de police de décembre 2012</w:t>
      </w:r>
    </w:p>
    <w:p w:rsidR="00D1133A" w:rsidRPr="001D0A87" w:rsidRDefault="00D1133A" w:rsidP="00D1133A">
      <w:pPr>
        <w:rPr>
          <w:b/>
          <w:bCs/>
          <w:lang w:val="fr-FR"/>
        </w:rPr>
      </w:pPr>
    </w:p>
    <w:p w:rsidR="00233B4B" w:rsidRPr="001D0A87" w:rsidRDefault="00D1133A" w:rsidP="00383E42">
      <w:pPr>
        <w:rPr>
          <w:bCs/>
          <w:lang w:val="fr-FR"/>
        </w:rPr>
      </w:pPr>
      <w:r w:rsidRPr="001D0A87">
        <w:rPr>
          <w:bCs/>
          <w:lang w:val="fr-FR"/>
        </w:rPr>
        <w:t>A</w:t>
      </w:r>
      <w:r w:rsidR="00233B4B" w:rsidRPr="001D0A87">
        <w:rPr>
          <w:bCs/>
          <w:lang w:val="fr-FR"/>
        </w:rPr>
        <w:t xml:space="preserve"> l’occasion des dynamiques existantes au sein de la province </w:t>
      </w:r>
      <w:r w:rsidRPr="001D0A87">
        <w:rPr>
          <w:bCs/>
          <w:lang w:val="fr-FR"/>
        </w:rPr>
        <w:t>et compte tenu</w:t>
      </w:r>
      <w:r w:rsidR="00233B4B" w:rsidRPr="001D0A87">
        <w:rPr>
          <w:bCs/>
          <w:lang w:val="fr-FR"/>
        </w:rPr>
        <w:t xml:space="preserve"> des entretiens entre les différentes zones de police</w:t>
      </w:r>
      <w:r w:rsidRPr="001D0A87">
        <w:rPr>
          <w:bCs/>
          <w:lang w:val="fr-FR"/>
        </w:rPr>
        <w:t>,</w:t>
      </w:r>
      <w:r w:rsidR="00233B4B" w:rsidRPr="001D0A87">
        <w:rPr>
          <w:bCs/>
          <w:lang w:val="fr-FR"/>
        </w:rPr>
        <w:t xml:space="preserve"> villes et communes, la carte </w:t>
      </w:r>
      <w:r w:rsidR="00CE08FD" w:rsidRPr="001D0A87">
        <w:rPr>
          <w:bCs/>
          <w:lang w:val="fr-FR"/>
        </w:rPr>
        <w:t>supra a été adaptée. Dans l</w:t>
      </w:r>
      <w:r w:rsidR="006A7863" w:rsidRPr="001D0A87">
        <w:rPr>
          <w:bCs/>
          <w:lang w:val="fr-FR"/>
        </w:rPr>
        <w:t xml:space="preserve">a figure </w:t>
      </w:r>
      <w:r w:rsidR="00233B4B" w:rsidRPr="001D0A87">
        <w:rPr>
          <w:bCs/>
          <w:lang w:val="fr-FR"/>
        </w:rPr>
        <w:t>ci-contre (</w:t>
      </w:r>
      <w:r w:rsidR="006A7863" w:rsidRPr="001D0A87">
        <w:rPr>
          <w:bCs/>
          <w:lang w:val="fr-FR"/>
        </w:rPr>
        <w:t>figure</w:t>
      </w:r>
      <w:r w:rsidRPr="001D0A87">
        <w:rPr>
          <w:bCs/>
          <w:lang w:val="fr-FR"/>
        </w:rPr>
        <w:t xml:space="preserve"> 7</w:t>
      </w:r>
      <w:r w:rsidR="00233B4B" w:rsidRPr="001D0A87">
        <w:rPr>
          <w:bCs/>
          <w:lang w:val="fr-FR"/>
        </w:rPr>
        <w:t xml:space="preserve">), les régions </w:t>
      </w:r>
      <w:r w:rsidRPr="001D0A87">
        <w:rPr>
          <w:lang w:val="fr-FR"/>
        </w:rPr>
        <w:t xml:space="preserve">Noord- et Zuid-Limburg </w:t>
      </w:r>
      <w:r w:rsidR="00233B4B" w:rsidRPr="001D0A87">
        <w:rPr>
          <w:bCs/>
          <w:lang w:val="fr-FR"/>
        </w:rPr>
        <w:t>sont scindé</w:t>
      </w:r>
      <w:r w:rsidRPr="001D0A87">
        <w:rPr>
          <w:bCs/>
          <w:lang w:val="fr-FR"/>
        </w:rPr>
        <w:t>e</w:t>
      </w:r>
      <w:r w:rsidR="00CE08FD" w:rsidRPr="001D0A87">
        <w:rPr>
          <w:bCs/>
          <w:lang w:val="fr-FR"/>
        </w:rPr>
        <w:t>s en deux zones. Selon</w:t>
      </w:r>
      <w:r w:rsidR="00233B4B" w:rsidRPr="001D0A87">
        <w:rPr>
          <w:bCs/>
          <w:lang w:val="fr-FR"/>
        </w:rPr>
        <w:t xml:space="preserve"> la proposition de décembre 2012, cela conduirait à la création de </w:t>
      </w:r>
      <w:r w:rsidRPr="001D0A87">
        <w:rPr>
          <w:bCs/>
          <w:lang w:val="fr-FR"/>
        </w:rPr>
        <w:t>sept</w:t>
      </w:r>
      <w:r w:rsidR="00233B4B" w:rsidRPr="001D0A87">
        <w:rPr>
          <w:bCs/>
          <w:lang w:val="fr-FR"/>
        </w:rPr>
        <w:t xml:space="preserve"> région</w:t>
      </w:r>
      <w:r w:rsidRPr="001D0A87">
        <w:rPr>
          <w:bCs/>
          <w:lang w:val="fr-FR"/>
        </w:rPr>
        <w:t>s</w:t>
      </w:r>
      <w:r w:rsidR="00233B4B" w:rsidRPr="001D0A87">
        <w:rPr>
          <w:bCs/>
          <w:lang w:val="fr-FR"/>
        </w:rPr>
        <w:t>.</w:t>
      </w:r>
    </w:p>
    <w:p w:rsidR="00233B4B" w:rsidRPr="001D0A87" w:rsidRDefault="00D1133A" w:rsidP="00383E42">
      <w:pPr>
        <w:rPr>
          <w:bCs/>
          <w:lang w:val="fr-FR"/>
        </w:rPr>
      </w:pPr>
      <w:r w:rsidRPr="001D0A87">
        <w:rPr>
          <w:bCs/>
          <w:lang w:val="fr-FR"/>
        </w:rPr>
        <w:t>4.1.6</w:t>
      </w:r>
      <w:r w:rsidRPr="001D0A87">
        <w:rPr>
          <w:bCs/>
          <w:lang w:val="fr-FR"/>
        </w:rPr>
        <w:tab/>
        <w:t>AUTRES PROPOSITIONS/POINTS D’ANCRAGE</w:t>
      </w:r>
    </w:p>
    <w:p w:rsidR="00233B4B" w:rsidRPr="001D0A87" w:rsidRDefault="00D1133A" w:rsidP="00233B4B">
      <w:pPr>
        <w:rPr>
          <w:bCs/>
          <w:lang w:val="fr-FR"/>
        </w:rPr>
      </w:pPr>
      <w:r w:rsidRPr="001D0A87">
        <w:rPr>
          <w:bCs/>
          <w:lang w:val="fr-FR"/>
        </w:rPr>
        <w:t>C</w:t>
      </w:r>
      <w:r w:rsidR="00233B4B" w:rsidRPr="001D0A87">
        <w:rPr>
          <w:bCs/>
          <w:lang w:val="fr-FR"/>
        </w:rPr>
        <w:t>omme déjà indiqué dans la proposition du commissaire d’arrondissement, il existe différents points d’ancrage sur lesquels peuvent se greffer les augmentations d’échelle dans la province du Limbourg. Un premier point d’ancrage e</w:t>
      </w:r>
      <w:r w:rsidR="00A8041F" w:rsidRPr="001D0A87">
        <w:rPr>
          <w:bCs/>
          <w:lang w:val="fr-FR"/>
        </w:rPr>
        <w:t>s</w:t>
      </w:r>
      <w:r w:rsidR="00233B4B" w:rsidRPr="001D0A87">
        <w:rPr>
          <w:bCs/>
          <w:lang w:val="fr-FR"/>
        </w:rPr>
        <w:t>t la répartition du territoire en zone</w:t>
      </w:r>
      <w:r w:rsidR="00A8041F" w:rsidRPr="001D0A87">
        <w:rPr>
          <w:bCs/>
          <w:lang w:val="fr-FR"/>
        </w:rPr>
        <w:t>s</w:t>
      </w:r>
      <w:r w:rsidR="00233B4B" w:rsidRPr="001D0A87">
        <w:rPr>
          <w:bCs/>
          <w:lang w:val="fr-FR"/>
        </w:rPr>
        <w:t xml:space="preserve"> d</w:t>
      </w:r>
      <w:r w:rsidR="00A8041F" w:rsidRPr="001D0A87">
        <w:rPr>
          <w:bCs/>
          <w:lang w:val="fr-FR"/>
        </w:rPr>
        <w:t>e secours</w:t>
      </w:r>
      <w:r w:rsidR="00233B4B" w:rsidRPr="001D0A87">
        <w:rPr>
          <w:bCs/>
          <w:lang w:val="fr-FR"/>
        </w:rPr>
        <w:t xml:space="preserve">. L’idée que les zones </w:t>
      </w:r>
      <w:r w:rsidR="00233B4B" w:rsidRPr="001D0A87">
        <w:rPr>
          <w:bCs/>
          <w:lang w:val="fr-FR"/>
        </w:rPr>
        <w:lastRenderedPageBreak/>
        <w:t>de police puissent coïncider avec la délimitation géographique des trois zones d</w:t>
      </w:r>
      <w:r w:rsidR="00A8041F" w:rsidRPr="001D0A87">
        <w:rPr>
          <w:bCs/>
          <w:lang w:val="fr-FR"/>
        </w:rPr>
        <w:t>e secours</w:t>
      </w:r>
      <w:r w:rsidR="00233B4B" w:rsidRPr="001D0A87">
        <w:rPr>
          <w:bCs/>
          <w:lang w:val="fr-FR"/>
        </w:rPr>
        <w:t xml:space="preserve"> dans le Limbourg a </w:t>
      </w:r>
      <w:r w:rsidR="00CE08FD" w:rsidRPr="001D0A87">
        <w:rPr>
          <w:bCs/>
          <w:lang w:val="fr-FR"/>
        </w:rPr>
        <w:t xml:space="preserve">déjà </w:t>
      </w:r>
      <w:r w:rsidR="00233B4B" w:rsidRPr="001D0A87">
        <w:rPr>
          <w:bCs/>
          <w:lang w:val="fr-FR"/>
        </w:rPr>
        <w:t xml:space="preserve">été </w:t>
      </w:r>
      <w:r w:rsidR="00A8041F" w:rsidRPr="001D0A87">
        <w:rPr>
          <w:bCs/>
          <w:lang w:val="fr-FR"/>
        </w:rPr>
        <w:t>évoquée</w:t>
      </w:r>
      <w:r w:rsidR="00233B4B" w:rsidRPr="001D0A87">
        <w:rPr>
          <w:bCs/>
          <w:lang w:val="fr-FR"/>
        </w:rPr>
        <w:t xml:space="preserve"> dans les médias </w:t>
      </w:r>
      <w:r w:rsidR="00CE08FD" w:rsidRPr="001D0A87">
        <w:rPr>
          <w:bCs/>
          <w:lang w:val="fr-FR"/>
        </w:rPr>
        <w:t xml:space="preserve">notamment </w:t>
      </w:r>
      <w:r w:rsidR="00233B4B" w:rsidRPr="001D0A87">
        <w:rPr>
          <w:bCs/>
          <w:lang w:val="fr-FR"/>
        </w:rPr>
        <w:t>(voir</w:t>
      </w:r>
      <w:r w:rsidR="00A8041F" w:rsidRPr="001D0A87">
        <w:rPr>
          <w:bCs/>
          <w:lang w:val="fr-FR"/>
        </w:rPr>
        <w:t xml:space="preserve"> </w:t>
      </w:r>
      <w:proofErr w:type="spellStart"/>
      <w:r w:rsidR="00A8041F" w:rsidRPr="001D0A87">
        <w:rPr>
          <w:bCs/>
          <w:lang w:val="fr-FR"/>
        </w:rPr>
        <w:t>Donckier</w:t>
      </w:r>
      <w:proofErr w:type="spellEnd"/>
      <w:r w:rsidR="00A8041F" w:rsidRPr="001D0A87">
        <w:rPr>
          <w:bCs/>
          <w:lang w:val="fr-FR"/>
        </w:rPr>
        <w:t xml:space="preserve">, </w:t>
      </w:r>
      <w:r w:rsidR="00233B4B" w:rsidRPr="001D0A87">
        <w:rPr>
          <w:bCs/>
          <w:lang w:val="fr-FR"/>
        </w:rPr>
        <w:t>2013). Les trois zones se situent autour des villes suivantes</w:t>
      </w:r>
      <w:r w:rsidR="00A8041F" w:rsidRPr="001D0A87">
        <w:rPr>
          <w:bCs/>
          <w:lang w:val="fr-FR"/>
        </w:rPr>
        <w:t xml:space="preserve"> : </w:t>
      </w:r>
      <w:r w:rsidR="00A8041F" w:rsidRPr="001D0A87">
        <w:rPr>
          <w:lang w:val="fr-FR"/>
        </w:rPr>
        <w:t>Hasselt, Genk et Lommel.</w:t>
      </w:r>
      <w:r w:rsidR="00233B4B" w:rsidRPr="001D0A87">
        <w:rPr>
          <w:bCs/>
          <w:lang w:val="fr-FR"/>
        </w:rPr>
        <w:t xml:space="preserve"> Par l’arrêté royal du 2 février 2009 déterminant la délimitation territoriale des zones de secours, le territoire belge a été réparti en 35 zones de secours. À partir du 1</w:t>
      </w:r>
      <w:r w:rsidR="00233B4B" w:rsidRPr="001D0A87">
        <w:rPr>
          <w:bCs/>
          <w:vertAlign w:val="superscript"/>
          <w:lang w:val="fr-FR"/>
        </w:rPr>
        <w:t>er</w:t>
      </w:r>
      <w:r w:rsidR="00233B4B" w:rsidRPr="001D0A87">
        <w:rPr>
          <w:bCs/>
          <w:lang w:val="fr-FR"/>
        </w:rPr>
        <w:t xml:space="preserve"> janvier 2014, les différents corps </w:t>
      </w:r>
      <w:r w:rsidR="00CE08FD" w:rsidRPr="001D0A87">
        <w:rPr>
          <w:bCs/>
          <w:lang w:val="fr-FR"/>
        </w:rPr>
        <w:t>d’incendie</w:t>
      </w:r>
      <w:r w:rsidR="00233B4B" w:rsidRPr="001D0A87">
        <w:rPr>
          <w:bCs/>
          <w:lang w:val="fr-FR"/>
        </w:rPr>
        <w:t xml:space="preserve"> devraient </w:t>
      </w:r>
      <w:r w:rsidR="005600FE" w:rsidRPr="001D0A87">
        <w:rPr>
          <w:bCs/>
          <w:lang w:val="fr-FR"/>
        </w:rPr>
        <w:t>coïncider avec</w:t>
      </w:r>
      <w:r w:rsidR="00233B4B" w:rsidRPr="001D0A87">
        <w:rPr>
          <w:bCs/>
          <w:lang w:val="fr-FR"/>
        </w:rPr>
        <w:t xml:space="preserve"> </w:t>
      </w:r>
      <w:r w:rsidR="005600FE" w:rsidRPr="001D0A87">
        <w:rPr>
          <w:bCs/>
          <w:lang w:val="fr-FR"/>
        </w:rPr>
        <w:t>c</w:t>
      </w:r>
      <w:r w:rsidR="00233B4B" w:rsidRPr="001D0A87">
        <w:rPr>
          <w:bCs/>
          <w:lang w:val="fr-FR"/>
        </w:rPr>
        <w:t xml:space="preserve">es zones de secours. </w:t>
      </w:r>
      <w:r w:rsidR="005600FE" w:rsidRPr="001D0A87">
        <w:rPr>
          <w:bCs/>
          <w:lang w:val="fr-FR"/>
        </w:rPr>
        <w:t>A c</w:t>
      </w:r>
      <w:r w:rsidR="00233B4B" w:rsidRPr="001D0A87">
        <w:rPr>
          <w:bCs/>
          <w:lang w:val="fr-FR"/>
        </w:rPr>
        <w:t xml:space="preserve">haque </w:t>
      </w:r>
      <w:r w:rsidR="006A7863" w:rsidRPr="001D0A87">
        <w:rPr>
          <w:bCs/>
          <w:lang w:val="fr-FR"/>
        </w:rPr>
        <w:t>zone d’incendie</w:t>
      </w:r>
      <w:r w:rsidR="00233B4B" w:rsidRPr="001D0A87">
        <w:rPr>
          <w:bCs/>
          <w:lang w:val="fr-FR"/>
        </w:rPr>
        <w:t xml:space="preserve"> </w:t>
      </w:r>
      <w:r w:rsidR="005600FE" w:rsidRPr="001D0A87">
        <w:rPr>
          <w:bCs/>
          <w:lang w:val="fr-FR"/>
        </w:rPr>
        <w:t>sera affecté</w:t>
      </w:r>
      <w:r w:rsidR="00233B4B" w:rsidRPr="001D0A87">
        <w:rPr>
          <w:bCs/>
          <w:lang w:val="fr-FR"/>
        </w:rPr>
        <w:t xml:space="preserve"> un chef de zone qui dirige</w:t>
      </w:r>
      <w:r w:rsidR="005600FE" w:rsidRPr="001D0A87">
        <w:rPr>
          <w:bCs/>
          <w:lang w:val="fr-FR"/>
        </w:rPr>
        <w:t>ra</w:t>
      </w:r>
      <w:r w:rsidR="00233B4B" w:rsidRPr="001D0A87">
        <w:rPr>
          <w:bCs/>
          <w:lang w:val="fr-FR"/>
        </w:rPr>
        <w:t xml:space="preserve"> les différents corps au sein de la zone. Cela signifie que les interventions ne seront plus liées aux frontières de la commune. Dans les zones </w:t>
      </w:r>
      <w:r w:rsidR="006A7863" w:rsidRPr="001D0A87">
        <w:rPr>
          <w:bCs/>
          <w:lang w:val="fr-FR"/>
        </w:rPr>
        <w:t>d’incendie</w:t>
      </w:r>
      <w:r w:rsidR="00233B4B" w:rsidRPr="001D0A87">
        <w:rPr>
          <w:bCs/>
          <w:lang w:val="fr-FR"/>
        </w:rPr>
        <w:t>, des sous</w:t>
      </w:r>
      <w:r w:rsidR="005600FE" w:rsidRPr="001D0A87">
        <w:rPr>
          <w:bCs/>
          <w:lang w:val="fr-FR"/>
        </w:rPr>
        <w:t>-</w:t>
      </w:r>
      <w:r w:rsidR="00233B4B" w:rsidRPr="001D0A87">
        <w:rPr>
          <w:bCs/>
          <w:lang w:val="fr-FR"/>
        </w:rPr>
        <w:t xml:space="preserve">zones ou avant-postes seront constitués selon une classification géographique « flexible ». La réforme de la sécurité civile se fondait sur trois principes : </w:t>
      </w:r>
      <w:r w:rsidR="005600FE" w:rsidRPr="001D0A87">
        <w:rPr>
          <w:bCs/>
          <w:lang w:val="fr-FR"/>
        </w:rPr>
        <w:t xml:space="preserve">(1) </w:t>
      </w:r>
      <w:r w:rsidR="00233B4B" w:rsidRPr="001D0A87">
        <w:rPr>
          <w:bCs/>
          <w:lang w:val="fr-FR"/>
        </w:rPr>
        <w:t xml:space="preserve">le citoyen a droit à l’aide adéquate la plus rapide, </w:t>
      </w:r>
      <w:r w:rsidR="005600FE" w:rsidRPr="001D0A87">
        <w:rPr>
          <w:bCs/>
          <w:lang w:val="fr-FR"/>
        </w:rPr>
        <w:t xml:space="preserve">(2) </w:t>
      </w:r>
      <w:r w:rsidR="00233B4B" w:rsidRPr="001D0A87">
        <w:rPr>
          <w:bCs/>
          <w:lang w:val="fr-FR"/>
        </w:rPr>
        <w:t xml:space="preserve">chaque citoyen a droit à une même protection de base </w:t>
      </w:r>
      <w:r w:rsidR="002D0328" w:rsidRPr="001D0A87">
        <w:rPr>
          <w:bCs/>
          <w:lang w:val="fr-FR"/>
        </w:rPr>
        <w:t>moyennant une contribution</w:t>
      </w:r>
      <w:r w:rsidR="005600FE" w:rsidRPr="001D0A87">
        <w:rPr>
          <w:bCs/>
          <w:lang w:val="fr-FR"/>
        </w:rPr>
        <w:t xml:space="preserve"> obligatoire équivalente</w:t>
      </w:r>
      <w:r w:rsidR="00233B4B" w:rsidRPr="001D0A87">
        <w:rPr>
          <w:bCs/>
          <w:lang w:val="fr-FR"/>
        </w:rPr>
        <w:t xml:space="preserve"> et </w:t>
      </w:r>
      <w:r w:rsidR="005600FE" w:rsidRPr="001D0A87">
        <w:rPr>
          <w:bCs/>
          <w:lang w:val="fr-FR"/>
        </w:rPr>
        <w:t xml:space="preserve">(3) </w:t>
      </w:r>
      <w:r w:rsidR="00233B4B" w:rsidRPr="001D0A87">
        <w:rPr>
          <w:bCs/>
          <w:lang w:val="fr-FR"/>
        </w:rPr>
        <w:t xml:space="preserve">l’augmentation </w:t>
      </w:r>
      <w:r w:rsidR="002D0328" w:rsidRPr="001D0A87">
        <w:rPr>
          <w:bCs/>
          <w:lang w:val="fr-FR"/>
        </w:rPr>
        <w:t>d’échelle est</w:t>
      </w:r>
      <w:r w:rsidR="00233B4B" w:rsidRPr="001D0A87">
        <w:rPr>
          <w:bCs/>
          <w:lang w:val="fr-FR"/>
        </w:rPr>
        <w:t xml:space="preserve"> nécessaire. L’augmentation d’échelle des </w:t>
      </w:r>
      <w:r w:rsidR="00CE08FD" w:rsidRPr="001D0A87">
        <w:rPr>
          <w:bCs/>
          <w:lang w:val="fr-FR"/>
        </w:rPr>
        <w:t>services d’incendie</w:t>
      </w:r>
      <w:r w:rsidR="00233B4B" w:rsidRPr="001D0A87">
        <w:rPr>
          <w:bCs/>
          <w:lang w:val="fr-FR"/>
        </w:rPr>
        <w:t xml:space="preserve"> est intervenue </w:t>
      </w:r>
      <w:r w:rsidR="005600FE" w:rsidRPr="001D0A87">
        <w:rPr>
          <w:bCs/>
          <w:lang w:val="fr-FR"/>
        </w:rPr>
        <w:t>après avoir constaté</w:t>
      </w:r>
      <w:r w:rsidR="00233B4B" w:rsidRPr="001D0A87">
        <w:rPr>
          <w:bCs/>
          <w:lang w:val="fr-FR"/>
        </w:rPr>
        <w:t xml:space="preserve"> que certaines commun</w:t>
      </w:r>
      <w:r w:rsidR="005600FE" w:rsidRPr="001D0A87">
        <w:rPr>
          <w:bCs/>
          <w:lang w:val="fr-FR"/>
        </w:rPr>
        <w:t>es étaient</w:t>
      </w:r>
      <w:r w:rsidR="00233B4B" w:rsidRPr="001D0A87">
        <w:rPr>
          <w:bCs/>
          <w:lang w:val="fr-FR"/>
        </w:rPr>
        <w:t xml:space="preserve"> confrontées à une pénurie de pompiers et </w:t>
      </w:r>
      <w:r w:rsidR="00CE08FD" w:rsidRPr="001D0A87">
        <w:rPr>
          <w:bCs/>
          <w:lang w:val="fr-FR"/>
        </w:rPr>
        <w:t>à un manque d’</w:t>
      </w:r>
      <w:r w:rsidR="00233B4B" w:rsidRPr="001D0A87">
        <w:rPr>
          <w:bCs/>
          <w:lang w:val="fr-FR"/>
        </w:rPr>
        <w:t>équipement adéquat. L’augmentation d’échelle devrait conduire à plus d’efficacité des moyens et du personnel</w:t>
      </w:r>
      <w:r w:rsidR="005600FE" w:rsidRPr="001D0A87">
        <w:rPr>
          <w:bCs/>
          <w:lang w:val="fr-FR"/>
        </w:rPr>
        <w:t xml:space="preserve"> utilisés</w:t>
      </w:r>
      <w:r w:rsidR="00233B4B" w:rsidRPr="001D0A87">
        <w:rPr>
          <w:bCs/>
          <w:lang w:val="fr-FR"/>
        </w:rPr>
        <w:t>, en faisant par exemple appel à moins de personnel administratif (</w:t>
      </w:r>
      <w:r w:rsidR="005600FE" w:rsidRPr="001D0A87">
        <w:rPr>
          <w:bCs/>
          <w:lang w:val="fr-FR"/>
        </w:rPr>
        <w:t>BVV,</w:t>
      </w:r>
      <w:r w:rsidR="00233B4B" w:rsidRPr="001D0A87">
        <w:rPr>
          <w:bCs/>
          <w:lang w:val="fr-FR"/>
        </w:rPr>
        <w:t xml:space="preserve"> 2013).</w:t>
      </w:r>
    </w:p>
    <w:p w:rsidR="00233B4B" w:rsidRPr="001D0A87" w:rsidRDefault="00233B4B" w:rsidP="00233B4B">
      <w:pPr>
        <w:rPr>
          <w:bCs/>
          <w:lang w:val="fr-FR"/>
        </w:rPr>
      </w:pPr>
      <w:r w:rsidRPr="001D0A87">
        <w:rPr>
          <w:bCs/>
          <w:lang w:val="fr-FR"/>
        </w:rPr>
        <w:t>Un deuxième point d’ancrage possible est la répartition du territoire en région</w:t>
      </w:r>
      <w:r w:rsidR="005600FE" w:rsidRPr="001D0A87">
        <w:rPr>
          <w:bCs/>
          <w:lang w:val="fr-FR"/>
        </w:rPr>
        <w:t>s de soins</w:t>
      </w:r>
      <w:r w:rsidRPr="001D0A87">
        <w:rPr>
          <w:bCs/>
          <w:lang w:val="fr-FR"/>
        </w:rPr>
        <w:t xml:space="preserve">. D’une part, on pourrait </w:t>
      </w:r>
      <w:r w:rsidR="00CE08FD" w:rsidRPr="001D0A87">
        <w:rPr>
          <w:bCs/>
          <w:lang w:val="fr-FR"/>
        </w:rPr>
        <w:t>décider de</w:t>
      </w:r>
      <w:r w:rsidRPr="001D0A87">
        <w:rPr>
          <w:bCs/>
          <w:lang w:val="fr-FR"/>
        </w:rPr>
        <w:t xml:space="preserve"> faire coïncider la délimitation géographique des zones de police avec celle des régions de</w:t>
      </w:r>
      <w:r w:rsidR="005600FE" w:rsidRPr="001D0A87">
        <w:rPr>
          <w:bCs/>
          <w:lang w:val="fr-FR"/>
        </w:rPr>
        <w:t xml:space="preserve"> soins</w:t>
      </w:r>
      <w:r w:rsidRPr="001D0A87">
        <w:rPr>
          <w:bCs/>
          <w:lang w:val="fr-FR"/>
        </w:rPr>
        <w:t xml:space="preserve"> ou, par ailleurs, </w:t>
      </w:r>
      <w:r w:rsidR="005600FE" w:rsidRPr="001D0A87">
        <w:rPr>
          <w:bCs/>
          <w:lang w:val="fr-FR"/>
        </w:rPr>
        <w:t>s</w:t>
      </w:r>
      <w:r w:rsidRPr="001D0A87">
        <w:rPr>
          <w:bCs/>
          <w:lang w:val="fr-FR"/>
        </w:rPr>
        <w:t>e bas</w:t>
      </w:r>
      <w:r w:rsidR="005600FE" w:rsidRPr="001D0A87">
        <w:rPr>
          <w:bCs/>
          <w:lang w:val="fr-FR"/>
        </w:rPr>
        <w:t>er</w:t>
      </w:r>
      <w:r w:rsidRPr="001D0A87">
        <w:rPr>
          <w:bCs/>
          <w:lang w:val="fr-FR"/>
        </w:rPr>
        <w:t xml:space="preserve"> sur le principe sous-jacent de la permutation entre différentes échelles en fonction des besoins des utilisateurs des services.</w:t>
      </w:r>
    </w:p>
    <w:p w:rsidR="00233B4B" w:rsidRPr="001D0A87" w:rsidRDefault="00233B4B" w:rsidP="00233B4B">
      <w:pPr>
        <w:rPr>
          <w:bCs/>
          <w:lang w:val="fr-FR"/>
        </w:rPr>
      </w:pPr>
      <w:r w:rsidRPr="001D0A87">
        <w:rPr>
          <w:bCs/>
          <w:lang w:val="fr-FR"/>
        </w:rPr>
        <w:t xml:space="preserve">Le 23 mai 2003, le </w:t>
      </w:r>
      <w:r w:rsidR="005600FE" w:rsidRPr="001D0A87">
        <w:rPr>
          <w:bCs/>
          <w:lang w:val="fr-FR"/>
        </w:rPr>
        <w:t>G</w:t>
      </w:r>
      <w:r w:rsidRPr="001D0A87">
        <w:rPr>
          <w:bCs/>
          <w:lang w:val="fr-FR"/>
        </w:rPr>
        <w:t xml:space="preserve">ouvernement flamand a approuvé le décret relatif aux régions de soins qui </w:t>
      </w:r>
      <w:r w:rsidR="005600FE" w:rsidRPr="001D0A87">
        <w:rPr>
          <w:bCs/>
          <w:lang w:val="fr-FR"/>
        </w:rPr>
        <w:t>subdivise</w:t>
      </w:r>
      <w:r w:rsidRPr="001D0A87">
        <w:rPr>
          <w:bCs/>
          <w:lang w:val="fr-FR"/>
        </w:rPr>
        <w:t xml:space="preserve"> le territoire flamand en région</w:t>
      </w:r>
      <w:r w:rsidR="005600FE" w:rsidRPr="001D0A87">
        <w:rPr>
          <w:bCs/>
          <w:lang w:val="fr-FR"/>
        </w:rPr>
        <w:t>s</w:t>
      </w:r>
      <w:r w:rsidRPr="001D0A87">
        <w:rPr>
          <w:bCs/>
          <w:lang w:val="fr-FR"/>
        </w:rPr>
        <w:t xml:space="preserve"> de soins structuré</w:t>
      </w:r>
      <w:r w:rsidR="005600FE" w:rsidRPr="001D0A87">
        <w:rPr>
          <w:bCs/>
          <w:lang w:val="fr-FR"/>
        </w:rPr>
        <w:t>e</w:t>
      </w:r>
      <w:r w:rsidRPr="001D0A87">
        <w:rPr>
          <w:bCs/>
          <w:lang w:val="fr-FR"/>
        </w:rPr>
        <w:t>s hiérarchiquement. Le but du décret qui a été modifié le 28 novembre 2008 était de garantir en Flandre une répartition optimale des infrastructures de santé</w:t>
      </w:r>
      <w:r w:rsidR="002D0328" w:rsidRPr="001D0A87">
        <w:rPr>
          <w:bCs/>
          <w:lang w:val="fr-FR"/>
        </w:rPr>
        <w:t xml:space="preserve"> et</w:t>
      </w:r>
      <w:r w:rsidRPr="001D0A87">
        <w:rPr>
          <w:bCs/>
          <w:lang w:val="fr-FR"/>
        </w:rPr>
        <w:t xml:space="preserve"> de bien-être et d’adapter la capacité totale de l’offre de soins dans une région aux besoins de celle-ci. Précédemment, l’offre de soins était en effet </w:t>
      </w:r>
      <w:r w:rsidR="00B968BA" w:rsidRPr="001D0A87">
        <w:rPr>
          <w:bCs/>
          <w:lang w:val="fr-FR"/>
        </w:rPr>
        <w:t>avant tout axée sur</w:t>
      </w:r>
      <w:r w:rsidRPr="001D0A87">
        <w:rPr>
          <w:bCs/>
          <w:lang w:val="fr-FR"/>
        </w:rPr>
        <w:t xml:space="preserve"> l’offre</w:t>
      </w:r>
      <w:r w:rsidR="00A028CD" w:rsidRPr="001D0A87">
        <w:rPr>
          <w:bCs/>
          <w:lang w:val="fr-FR"/>
        </w:rPr>
        <w:t xml:space="preserve"> à proprement parler</w:t>
      </w:r>
      <w:r w:rsidRPr="001D0A87">
        <w:rPr>
          <w:bCs/>
          <w:lang w:val="fr-FR"/>
        </w:rPr>
        <w:t>. En d’autres termes, les infrastructures détermin</w:t>
      </w:r>
      <w:r w:rsidR="005600FE" w:rsidRPr="001D0A87">
        <w:rPr>
          <w:bCs/>
          <w:lang w:val="fr-FR"/>
        </w:rPr>
        <w:t xml:space="preserve">aient </w:t>
      </w:r>
      <w:r w:rsidR="00A028CD" w:rsidRPr="001D0A87">
        <w:rPr>
          <w:bCs/>
          <w:lang w:val="fr-FR"/>
        </w:rPr>
        <w:t xml:space="preserve">elles-mêmes </w:t>
      </w:r>
      <w:r w:rsidR="005600FE" w:rsidRPr="001D0A87">
        <w:rPr>
          <w:bCs/>
          <w:lang w:val="fr-FR"/>
        </w:rPr>
        <w:t>à quel endroit de</w:t>
      </w:r>
      <w:r w:rsidRPr="001D0A87">
        <w:rPr>
          <w:bCs/>
          <w:lang w:val="fr-FR"/>
        </w:rPr>
        <w:t xml:space="preserve"> nouvelles infrastructures seraient implantées.</w:t>
      </w:r>
    </w:p>
    <w:p w:rsidR="00233B4B" w:rsidRPr="001D0A87" w:rsidRDefault="00233B4B" w:rsidP="00233B4B">
      <w:pPr>
        <w:rPr>
          <w:bCs/>
          <w:lang w:val="fr-FR"/>
        </w:rPr>
      </w:pPr>
      <w:r w:rsidRPr="001D0A87">
        <w:rPr>
          <w:bCs/>
          <w:lang w:val="fr-FR"/>
        </w:rPr>
        <w:t>La répartition en région</w:t>
      </w:r>
      <w:r w:rsidR="005600FE" w:rsidRPr="001D0A87">
        <w:rPr>
          <w:bCs/>
          <w:lang w:val="fr-FR"/>
        </w:rPr>
        <w:t>s</w:t>
      </w:r>
      <w:r w:rsidRPr="001D0A87">
        <w:rPr>
          <w:bCs/>
          <w:lang w:val="fr-FR"/>
        </w:rPr>
        <w:t xml:space="preserve"> de soins </w:t>
      </w:r>
      <w:r w:rsidR="00A028CD" w:rsidRPr="001D0A87">
        <w:rPr>
          <w:bCs/>
          <w:lang w:val="fr-FR"/>
        </w:rPr>
        <w:t>se base</w:t>
      </w:r>
      <w:r w:rsidRPr="001D0A87">
        <w:rPr>
          <w:bCs/>
          <w:lang w:val="fr-FR"/>
        </w:rPr>
        <w:t xml:space="preserve"> sur trois éléments : le nombre d’habitants, la distance par rapport aux infrastructures </w:t>
      </w:r>
      <w:r w:rsidR="005600FE" w:rsidRPr="001D0A87">
        <w:rPr>
          <w:bCs/>
          <w:lang w:val="fr-FR"/>
        </w:rPr>
        <w:t xml:space="preserve">et </w:t>
      </w:r>
      <w:r w:rsidRPr="001D0A87">
        <w:rPr>
          <w:bCs/>
          <w:lang w:val="fr-FR"/>
        </w:rPr>
        <w:t>une analyse d</w:t>
      </w:r>
      <w:r w:rsidR="005600FE" w:rsidRPr="001D0A87">
        <w:rPr>
          <w:bCs/>
          <w:lang w:val="fr-FR"/>
        </w:rPr>
        <w:t>u champ d’influence</w:t>
      </w:r>
      <w:r w:rsidRPr="001D0A87">
        <w:rPr>
          <w:bCs/>
          <w:lang w:val="fr-FR"/>
        </w:rPr>
        <w:t xml:space="preserve"> des villes et communes dans une région déterminée. Sur la base de 30 000 enquêtes, le prof</w:t>
      </w:r>
      <w:r w:rsidR="00A028CD" w:rsidRPr="001D0A87">
        <w:rPr>
          <w:bCs/>
          <w:lang w:val="fr-FR"/>
        </w:rPr>
        <w:t xml:space="preserve">. Dr Van </w:t>
      </w:r>
      <w:proofErr w:type="spellStart"/>
      <w:r w:rsidR="00A028CD" w:rsidRPr="001D0A87">
        <w:rPr>
          <w:bCs/>
          <w:lang w:val="fr-FR"/>
        </w:rPr>
        <w:t>Hecke</w:t>
      </w:r>
      <w:proofErr w:type="spellEnd"/>
      <w:r w:rsidR="00A028CD" w:rsidRPr="001D0A87">
        <w:rPr>
          <w:bCs/>
          <w:lang w:val="fr-FR"/>
        </w:rPr>
        <w:t xml:space="preserve"> (KUL) a examiné à </w:t>
      </w:r>
      <w:r w:rsidRPr="001D0A87">
        <w:rPr>
          <w:bCs/>
          <w:lang w:val="fr-FR"/>
        </w:rPr>
        <w:t>quel centre (entre les différentes communes</w:t>
      </w:r>
      <w:r w:rsidR="005600FE" w:rsidRPr="001D0A87">
        <w:rPr>
          <w:bCs/>
          <w:lang w:val="fr-FR"/>
        </w:rPr>
        <w:t>)</w:t>
      </w:r>
      <w:r w:rsidR="00300038" w:rsidRPr="001D0A87">
        <w:rPr>
          <w:bCs/>
          <w:lang w:val="fr-FR"/>
        </w:rPr>
        <w:t xml:space="preserve"> les habitants s’</w:t>
      </w:r>
      <w:r w:rsidRPr="001D0A87">
        <w:rPr>
          <w:bCs/>
          <w:lang w:val="fr-FR"/>
        </w:rPr>
        <w:t xml:space="preserve">adressaient </w:t>
      </w:r>
      <w:r w:rsidR="00300038" w:rsidRPr="001D0A87">
        <w:rPr>
          <w:bCs/>
          <w:lang w:val="fr-FR"/>
        </w:rPr>
        <w:t>et se déplaçaient pour aborder</w:t>
      </w:r>
      <w:r w:rsidRPr="001D0A87">
        <w:rPr>
          <w:bCs/>
          <w:lang w:val="fr-FR"/>
        </w:rPr>
        <w:t xml:space="preserve"> les besoins quotidiens et spécialisés (</w:t>
      </w:r>
      <w:proofErr w:type="spellStart"/>
      <w:r w:rsidR="005600FE" w:rsidRPr="001D0A87">
        <w:rPr>
          <w:bCs/>
          <w:lang w:val="fr-FR"/>
        </w:rPr>
        <w:t>Vlaamse</w:t>
      </w:r>
      <w:proofErr w:type="spellEnd"/>
      <w:r w:rsidR="005600FE" w:rsidRPr="001D0A87">
        <w:rPr>
          <w:bCs/>
          <w:lang w:val="fr-FR"/>
        </w:rPr>
        <w:t xml:space="preserve"> </w:t>
      </w:r>
      <w:proofErr w:type="spellStart"/>
      <w:r w:rsidR="005600FE" w:rsidRPr="001D0A87">
        <w:rPr>
          <w:bCs/>
          <w:lang w:val="fr-FR"/>
        </w:rPr>
        <w:t>Gezondheidsraad</w:t>
      </w:r>
      <w:proofErr w:type="spellEnd"/>
      <w:r w:rsidR="005600FE" w:rsidRPr="001D0A87">
        <w:rPr>
          <w:bCs/>
          <w:lang w:val="fr-FR"/>
        </w:rPr>
        <w:t>,</w:t>
      </w:r>
      <w:r w:rsidRPr="001D0A87">
        <w:rPr>
          <w:bCs/>
          <w:lang w:val="fr-FR"/>
        </w:rPr>
        <w:t xml:space="preserve"> 2003). Les régions de soins connaissent d</w:t>
      </w:r>
      <w:r w:rsidR="005600FE" w:rsidRPr="001D0A87">
        <w:rPr>
          <w:bCs/>
          <w:lang w:val="fr-FR"/>
        </w:rPr>
        <w:t>es</w:t>
      </w:r>
      <w:r w:rsidRPr="001D0A87">
        <w:rPr>
          <w:bCs/>
          <w:lang w:val="fr-FR"/>
        </w:rPr>
        <w:t xml:space="preserve"> répartition</w:t>
      </w:r>
      <w:r w:rsidR="005600FE" w:rsidRPr="001D0A87">
        <w:rPr>
          <w:bCs/>
          <w:lang w:val="fr-FR"/>
        </w:rPr>
        <w:t>s différentes mais</w:t>
      </w:r>
      <w:r w:rsidRPr="001D0A87">
        <w:rPr>
          <w:bCs/>
          <w:lang w:val="fr-FR"/>
        </w:rPr>
        <w:t xml:space="preserve"> </w:t>
      </w:r>
      <w:r w:rsidR="00C2309E" w:rsidRPr="001D0A87">
        <w:rPr>
          <w:bCs/>
          <w:lang w:val="fr-FR"/>
        </w:rPr>
        <w:t>hiérarchiques :</w:t>
      </w:r>
      <w:r w:rsidRPr="001D0A87">
        <w:rPr>
          <w:bCs/>
          <w:lang w:val="fr-FR"/>
        </w:rPr>
        <w:t xml:space="preserve"> le niveau des villes régionales, des commun</w:t>
      </w:r>
      <w:r w:rsidR="005600FE" w:rsidRPr="001D0A87">
        <w:rPr>
          <w:bCs/>
          <w:lang w:val="fr-FR"/>
        </w:rPr>
        <w:t>es issues</w:t>
      </w:r>
      <w:r w:rsidRPr="001D0A87">
        <w:rPr>
          <w:bCs/>
          <w:lang w:val="fr-FR"/>
        </w:rPr>
        <w:t xml:space="preserve"> de la fusion et du nivea</w:t>
      </w:r>
      <w:r w:rsidR="00A028CD" w:rsidRPr="001D0A87">
        <w:rPr>
          <w:bCs/>
          <w:lang w:val="fr-FR"/>
        </w:rPr>
        <w:t xml:space="preserve">u communal. Ainsi, l’offre peut </w:t>
      </w:r>
      <w:r w:rsidRPr="001D0A87">
        <w:rPr>
          <w:bCs/>
          <w:lang w:val="fr-FR"/>
        </w:rPr>
        <w:t>être programmé</w:t>
      </w:r>
      <w:r w:rsidR="005600FE" w:rsidRPr="001D0A87">
        <w:rPr>
          <w:bCs/>
          <w:lang w:val="fr-FR"/>
        </w:rPr>
        <w:t>e</w:t>
      </w:r>
      <w:r w:rsidRPr="001D0A87">
        <w:rPr>
          <w:bCs/>
          <w:lang w:val="fr-FR"/>
        </w:rPr>
        <w:t xml:space="preserve"> en fonction de l’échelle à laquelle certains besoins doivent être satisfaits et </w:t>
      </w:r>
      <w:r w:rsidR="005600FE" w:rsidRPr="001D0A87">
        <w:rPr>
          <w:bCs/>
          <w:lang w:val="fr-FR"/>
        </w:rPr>
        <w:t>il est possible de p</w:t>
      </w:r>
      <w:r w:rsidRPr="001D0A87">
        <w:rPr>
          <w:bCs/>
          <w:lang w:val="fr-FR"/>
        </w:rPr>
        <w:t>ermuter entre différentes régions de soins (</w:t>
      </w:r>
      <w:proofErr w:type="spellStart"/>
      <w:r w:rsidR="005600FE" w:rsidRPr="001D0A87">
        <w:rPr>
          <w:bCs/>
          <w:lang w:val="fr-FR"/>
        </w:rPr>
        <w:t>Vervotte</w:t>
      </w:r>
      <w:proofErr w:type="spellEnd"/>
      <w:r w:rsidR="005600FE" w:rsidRPr="001D0A87">
        <w:rPr>
          <w:bCs/>
          <w:lang w:val="fr-FR"/>
        </w:rPr>
        <w:t xml:space="preserve">, </w:t>
      </w:r>
      <w:r w:rsidRPr="001D0A87">
        <w:rPr>
          <w:bCs/>
          <w:lang w:val="fr-FR"/>
        </w:rPr>
        <w:t>2006).</w:t>
      </w:r>
    </w:p>
    <w:tbl>
      <w:tblPr>
        <w:tblStyle w:val="Grilledutableau"/>
        <w:tblW w:w="0" w:type="auto"/>
        <w:tblLook w:val="04A0" w:firstRow="1" w:lastRow="0" w:firstColumn="1" w:lastColumn="0" w:noHBand="0" w:noVBand="1"/>
      </w:tblPr>
      <w:tblGrid>
        <w:gridCol w:w="1811"/>
        <w:gridCol w:w="1812"/>
        <w:gridCol w:w="1813"/>
        <w:gridCol w:w="1813"/>
        <w:gridCol w:w="1813"/>
      </w:tblGrid>
      <w:tr w:rsidR="005600FE" w:rsidRPr="001D0A87" w:rsidTr="0077149D">
        <w:tc>
          <w:tcPr>
            <w:tcW w:w="1811" w:type="dxa"/>
          </w:tcPr>
          <w:p w:rsidR="005600FE" w:rsidRPr="001D0A87" w:rsidRDefault="005600FE" w:rsidP="00233B4B">
            <w:pPr>
              <w:rPr>
                <w:b/>
                <w:bCs/>
                <w:lang w:val="fr-FR"/>
              </w:rPr>
            </w:pPr>
            <w:r w:rsidRPr="001D0A87">
              <w:rPr>
                <w:b/>
                <w:bCs/>
                <w:lang w:val="fr-FR"/>
              </w:rPr>
              <w:t>Ville régionale</w:t>
            </w:r>
          </w:p>
        </w:tc>
        <w:tc>
          <w:tcPr>
            <w:tcW w:w="1812" w:type="dxa"/>
          </w:tcPr>
          <w:p w:rsidR="005600FE" w:rsidRPr="001D0A87" w:rsidRDefault="005600FE" w:rsidP="00233B4B">
            <w:pPr>
              <w:rPr>
                <w:b/>
                <w:bCs/>
                <w:lang w:val="fr-FR"/>
              </w:rPr>
            </w:pPr>
            <w:r w:rsidRPr="001D0A87">
              <w:rPr>
                <w:b/>
                <w:bCs/>
                <w:lang w:val="fr-FR"/>
              </w:rPr>
              <w:t>Petite ville</w:t>
            </w:r>
          </w:p>
        </w:tc>
        <w:tc>
          <w:tcPr>
            <w:tcW w:w="1813" w:type="dxa"/>
          </w:tcPr>
          <w:p w:rsidR="005600FE" w:rsidRPr="001D0A87" w:rsidRDefault="005600FE" w:rsidP="00233B4B">
            <w:pPr>
              <w:rPr>
                <w:b/>
                <w:bCs/>
                <w:lang w:val="fr-FR"/>
              </w:rPr>
            </w:pPr>
            <w:r w:rsidRPr="001D0A87">
              <w:rPr>
                <w:b/>
                <w:bCs/>
                <w:lang w:val="fr-FR"/>
              </w:rPr>
              <w:t>Commune issue de la fusion</w:t>
            </w:r>
          </w:p>
        </w:tc>
        <w:tc>
          <w:tcPr>
            <w:tcW w:w="1813" w:type="dxa"/>
          </w:tcPr>
          <w:p w:rsidR="005600FE" w:rsidRPr="001D0A87" w:rsidRDefault="005600FE" w:rsidP="00233B4B">
            <w:pPr>
              <w:rPr>
                <w:b/>
                <w:bCs/>
                <w:lang w:val="fr-FR"/>
              </w:rPr>
            </w:pPr>
            <w:r w:rsidRPr="001D0A87">
              <w:rPr>
                <w:b/>
                <w:bCs/>
                <w:lang w:val="fr-FR"/>
              </w:rPr>
              <w:t>Sous-niveau 1</w:t>
            </w:r>
          </w:p>
        </w:tc>
        <w:tc>
          <w:tcPr>
            <w:tcW w:w="1813" w:type="dxa"/>
          </w:tcPr>
          <w:p w:rsidR="005600FE" w:rsidRPr="001D0A87" w:rsidRDefault="005600FE" w:rsidP="00233B4B">
            <w:pPr>
              <w:rPr>
                <w:b/>
                <w:bCs/>
                <w:lang w:val="fr-FR"/>
              </w:rPr>
            </w:pPr>
            <w:r w:rsidRPr="001D0A87">
              <w:rPr>
                <w:b/>
                <w:bCs/>
                <w:lang w:val="fr-FR"/>
              </w:rPr>
              <w:t>Sous-niveau 2</w:t>
            </w:r>
          </w:p>
        </w:tc>
      </w:tr>
      <w:tr w:rsidR="0077149D" w:rsidRPr="001D0A87" w:rsidTr="0077149D">
        <w:trPr>
          <w:trHeight w:val="23"/>
        </w:trPr>
        <w:tc>
          <w:tcPr>
            <w:tcW w:w="1811" w:type="dxa"/>
            <w:vMerge w:val="restart"/>
          </w:tcPr>
          <w:p w:rsidR="0077149D" w:rsidRPr="001D0A87" w:rsidRDefault="0077149D" w:rsidP="0077149D">
            <w:pPr>
              <w:rPr>
                <w:bCs/>
                <w:lang w:val="fr-FR"/>
              </w:rPr>
            </w:pPr>
            <w:r w:rsidRPr="001D0A87">
              <w:rPr>
                <w:bCs/>
                <w:lang w:val="fr-FR"/>
              </w:rPr>
              <w:t>Hasselt</w:t>
            </w:r>
          </w:p>
        </w:tc>
        <w:tc>
          <w:tcPr>
            <w:tcW w:w="1812" w:type="dxa"/>
            <w:vMerge w:val="restart"/>
          </w:tcPr>
          <w:p w:rsidR="0077149D" w:rsidRPr="001D0A87" w:rsidRDefault="0077149D" w:rsidP="0077149D">
            <w:pPr>
              <w:rPr>
                <w:bCs/>
                <w:lang w:val="fr-FR"/>
              </w:rPr>
            </w:pPr>
            <w:r w:rsidRPr="001D0A87">
              <w:rPr>
                <w:bCs/>
                <w:lang w:val="fr-FR"/>
              </w:rPr>
              <w:t>Hasselt</w:t>
            </w:r>
          </w:p>
        </w:tc>
        <w:tc>
          <w:tcPr>
            <w:tcW w:w="1813" w:type="dxa"/>
            <w:vMerge w:val="restart"/>
          </w:tcPr>
          <w:p w:rsidR="0077149D" w:rsidRPr="001D0A87" w:rsidRDefault="0077149D" w:rsidP="0077149D">
            <w:pPr>
              <w:rPr>
                <w:bCs/>
                <w:lang w:val="fr-FR"/>
              </w:rPr>
            </w:pPr>
            <w:r w:rsidRPr="001D0A87">
              <w:rPr>
                <w:bCs/>
                <w:lang w:val="fr-FR"/>
              </w:rPr>
              <w:t>Hasselt</w:t>
            </w:r>
          </w:p>
          <w:p w:rsidR="0077149D" w:rsidRPr="001D0A87" w:rsidRDefault="0077149D" w:rsidP="0077149D">
            <w:pPr>
              <w:pStyle w:val="Default"/>
              <w:rPr>
                <w:sz w:val="22"/>
                <w:szCs w:val="22"/>
                <w:lang w:val="fr-FR"/>
              </w:rPr>
            </w:pPr>
            <w:r w:rsidRPr="001D0A87">
              <w:rPr>
                <w:sz w:val="22"/>
                <w:szCs w:val="22"/>
                <w:lang w:val="fr-FR"/>
              </w:rPr>
              <w:t xml:space="preserve">Herk-de-Stad </w:t>
            </w:r>
          </w:p>
          <w:p w:rsidR="0077149D" w:rsidRPr="001D0A87" w:rsidRDefault="0077149D" w:rsidP="0077149D">
            <w:pPr>
              <w:pStyle w:val="Default"/>
              <w:rPr>
                <w:sz w:val="22"/>
                <w:szCs w:val="22"/>
                <w:lang w:val="fr-FR"/>
              </w:rPr>
            </w:pPr>
            <w:r w:rsidRPr="001D0A87">
              <w:rPr>
                <w:sz w:val="22"/>
                <w:szCs w:val="22"/>
                <w:lang w:val="fr-FR"/>
              </w:rPr>
              <w:t xml:space="preserve">Lummen </w:t>
            </w:r>
          </w:p>
          <w:p w:rsidR="0077149D" w:rsidRPr="001D0A87" w:rsidRDefault="0077149D" w:rsidP="0077149D">
            <w:pPr>
              <w:rPr>
                <w:lang w:val="fr-FR"/>
              </w:rPr>
            </w:pPr>
            <w:r w:rsidRPr="001D0A87">
              <w:rPr>
                <w:lang w:val="fr-FR"/>
              </w:rPr>
              <w:t>Halen</w:t>
            </w:r>
          </w:p>
          <w:p w:rsidR="0077149D" w:rsidRPr="001D0A87" w:rsidRDefault="0077149D" w:rsidP="0077149D">
            <w:pPr>
              <w:pStyle w:val="Default"/>
              <w:rPr>
                <w:sz w:val="22"/>
                <w:szCs w:val="22"/>
                <w:lang w:val="fr-FR"/>
              </w:rPr>
            </w:pPr>
            <w:r w:rsidRPr="001D0A87">
              <w:rPr>
                <w:sz w:val="22"/>
                <w:szCs w:val="22"/>
                <w:lang w:val="fr-FR"/>
              </w:rPr>
              <w:t xml:space="preserve">Beringen </w:t>
            </w:r>
          </w:p>
          <w:p w:rsidR="0077149D" w:rsidRPr="001D0A87" w:rsidRDefault="0077149D" w:rsidP="0077149D">
            <w:pPr>
              <w:pStyle w:val="Default"/>
              <w:rPr>
                <w:sz w:val="22"/>
                <w:szCs w:val="22"/>
                <w:lang w:val="fr-FR"/>
              </w:rPr>
            </w:pPr>
            <w:r w:rsidRPr="001D0A87">
              <w:rPr>
                <w:sz w:val="22"/>
                <w:szCs w:val="22"/>
                <w:lang w:val="fr-FR"/>
              </w:rPr>
              <w:t xml:space="preserve">Ham </w:t>
            </w:r>
          </w:p>
          <w:p w:rsidR="0077149D" w:rsidRPr="001D0A87" w:rsidRDefault="0077149D" w:rsidP="0077149D">
            <w:pPr>
              <w:rPr>
                <w:lang w:val="fr-FR"/>
              </w:rPr>
            </w:pPr>
            <w:r w:rsidRPr="001D0A87">
              <w:rPr>
                <w:lang w:val="fr-FR"/>
              </w:rPr>
              <w:lastRenderedPageBreak/>
              <w:t>Tessenderlo</w:t>
            </w:r>
          </w:p>
          <w:p w:rsidR="0077149D" w:rsidRPr="001D0A87" w:rsidRDefault="0077149D" w:rsidP="0077149D">
            <w:pPr>
              <w:pStyle w:val="Default"/>
              <w:rPr>
                <w:sz w:val="22"/>
                <w:szCs w:val="22"/>
                <w:lang w:val="fr-FR"/>
              </w:rPr>
            </w:pPr>
            <w:r w:rsidRPr="001D0A87">
              <w:rPr>
                <w:sz w:val="22"/>
                <w:szCs w:val="22"/>
                <w:lang w:val="fr-FR"/>
              </w:rPr>
              <w:t xml:space="preserve">Diepenbeek </w:t>
            </w:r>
          </w:p>
          <w:p w:rsidR="0077149D" w:rsidRPr="001D0A87" w:rsidRDefault="0077149D" w:rsidP="0077149D">
            <w:pPr>
              <w:pStyle w:val="Default"/>
              <w:rPr>
                <w:sz w:val="22"/>
                <w:szCs w:val="22"/>
                <w:lang w:val="fr-FR"/>
              </w:rPr>
            </w:pPr>
            <w:r w:rsidRPr="001D0A87">
              <w:rPr>
                <w:sz w:val="22"/>
                <w:szCs w:val="22"/>
                <w:lang w:val="fr-FR"/>
              </w:rPr>
              <w:t xml:space="preserve">Kortessem </w:t>
            </w:r>
          </w:p>
          <w:p w:rsidR="0077149D" w:rsidRPr="001D0A87" w:rsidRDefault="0077149D" w:rsidP="0077149D">
            <w:pPr>
              <w:pStyle w:val="Default"/>
              <w:rPr>
                <w:sz w:val="22"/>
                <w:szCs w:val="22"/>
                <w:lang w:val="fr-FR"/>
              </w:rPr>
            </w:pPr>
            <w:r w:rsidRPr="001D0A87">
              <w:rPr>
                <w:sz w:val="22"/>
                <w:szCs w:val="22"/>
                <w:lang w:val="fr-FR"/>
              </w:rPr>
              <w:t xml:space="preserve">Alken </w:t>
            </w:r>
          </w:p>
          <w:p w:rsidR="0077149D" w:rsidRPr="001D0A87" w:rsidRDefault="0077149D" w:rsidP="0077149D">
            <w:pPr>
              <w:rPr>
                <w:lang w:val="fr-FR"/>
              </w:rPr>
            </w:pPr>
            <w:r w:rsidRPr="001D0A87">
              <w:rPr>
                <w:lang w:val="fr-FR"/>
              </w:rPr>
              <w:t>Wellen</w:t>
            </w:r>
          </w:p>
          <w:p w:rsidR="0077149D" w:rsidRPr="001D0A87" w:rsidRDefault="0077149D" w:rsidP="0077149D">
            <w:pPr>
              <w:pStyle w:val="Default"/>
              <w:rPr>
                <w:sz w:val="22"/>
                <w:szCs w:val="22"/>
                <w:lang w:val="fr-FR"/>
              </w:rPr>
            </w:pPr>
            <w:r w:rsidRPr="001D0A87">
              <w:rPr>
                <w:sz w:val="22"/>
                <w:szCs w:val="22"/>
                <w:lang w:val="fr-FR"/>
              </w:rPr>
              <w:t xml:space="preserve">Heusden-Zolder </w:t>
            </w:r>
          </w:p>
          <w:p w:rsidR="0077149D" w:rsidRPr="001D0A87" w:rsidRDefault="0077149D" w:rsidP="0077149D">
            <w:pPr>
              <w:pStyle w:val="Default"/>
              <w:rPr>
                <w:sz w:val="22"/>
                <w:szCs w:val="22"/>
                <w:lang w:val="fr-FR"/>
              </w:rPr>
            </w:pPr>
            <w:r w:rsidRPr="001D0A87">
              <w:rPr>
                <w:sz w:val="22"/>
                <w:szCs w:val="22"/>
                <w:lang w:val="fr-FR"/>
              </w:rPr>
              <w:t xml:space="preserve">Houthalen-Helchteren </w:t>
            </w:r>
          </w:p>
          <w:p w:rsidR="0077149D" w:rsidRPr="001D0A87" w:rsidRDefault="0077149D" w:rsidP="0077149D">
            <w:pPr>
              <w:pStyle w:val="Default"/>
              <w:rPr>
                <w:sz w:val="22"/>
                <w:szCs w:val="22"/>
                <w:lang w:val="fr-FR"/>
              </w:rPr>
            </w:pPr>
            <w:r w:rsidRPr="001D0A87">
              <w:rPr>
                <w:sz w:val="22"/>
                <w:szCs w:val="22"/>
                <w:lang w:val="fr-FR"/>
              </w:rPr>
              <w:t>Zonhoven</w:t>
            </w:r>
          </w:p>
          <w:p w:rsidR="0077149D" w:rsidRPr="001D0A87" w:rsidRDefault="0077149D" w:rsidP="0077149D">
            <w:pPr>
              <w:rPr>
                <w:bCs/>
                <w:lang w:val="fr-FR"/>
              </w:rPr>
            </w:pPr>
          </w:p>
        </w:tc>
        <w:tc>
          <w:tcPr>
            <w:tcW w:w="1813" w:type="dxa"/>
          </w:tcPr>
          <w:p w:rsidR="0077149D" w:rsidRPr="001D0A87" w:rsidRDefault="0077149D" w:rsidP="0077149D">
            <w:pPr>
              <w:rPr>
                <w:bCs/>
                <w:lang w:val="fr-FR"/>
              </w:rPr>
            </w:pPr>
            <w:r w:rsidRPr="001D0A87">
              <w:rPr>
                <w:bCs/>
                <w:lang w:val="fr-FR"/>
              </w:rPr>
              <w:lastRenderedPageBreak/>
              <w:t>Hasselt</w:t>
            </w:r>
          </w:p>
        </w:tc>
        <w:tc>
          <w:tcPr>
            <w:tcW w:w="1813" w:type="dxa"/>
          </w:tcPr>
          <w:p w:rsidR="0077149D" w:rsidRPr="001D0A87" w:rsidRDefault="0077149D" w:rsidP="0077149D">
            <w:pPr>
              <w:rPr>
                <w:bCs/>
                <w:lang w:val="fr-FR"/>
              </w:rPr>
            </w:pPr>
            <w:r w:rsidRPr="001D0A87">
              <w:rPr>
                <w:bCs/>
                <w:lang w:val="fr-FR"/>
              </w:rPr>
              <w:t>Hasselt</w:t>
            </w:r>
          </w:p>
        </w:tc>
      </w:tr>
      <w:tr w:rsidR="0077149D" w:rsidRPr="001D0A87" w:rsidTr="0077149D">
        <w:trPr>
          <w:trHeight w:val="22"/>
        </w:trPr>
        <w:tc>
          <w:tcPr>
            <w:tcW w:w="1811" w:type="dxa"/>
            <w:vMerge/>
          </w:tcPr>
          <w:p w:rsidR="0077149D" w:rsidRPr="001D0A87" w:rsidRDefault="0077149D" w:rsidP="0077149D">
            <w:pPr>
              <w:rPr>
                <w:bCs/>
                <w:lang w:val="fr-FR"/>
              </w:rPr>
            </w:pPr>
          </w:p>
        </w:tc>
        <w:tc>
          <w:tcPr>
            <w:tcW w:w="1812" w:type="dxa"/>
            <w:vMerge/>
          </w:tcPr>
          <w:p w:rsidR="0077149D" w:rsidRPr="001D0A87" w:rsidRDefault="0077149D" w:rsidP="0077149D">
            <w:pPr>
              <w:rPr>
                <w:bCs/>
                <w:lang w:val="fr-FR"/>
              </w:rPr>
            </w:pPr>
          </w:p>
        </w:tc>
        <w:tc>
          <w:tcPr>
            <w:tcW w:w="1813" w:type="dxa"/>
            <w:vMerge/>
          </w:tcPr>
          <w:p w:rsidR="0077149D" w:rsidRPr="001D0A87" w:rsidRDefault="0077149D" w:rsidP="0077149D">
            <w:pPr>
              <w:rPr>
                <w:bCs/>
                <w:lang w:val="fr-FR"/>
              </w:rPr>
            </w:pPr>
          </w:p>
        </w:tc>
        <w:tc>
          <w:tcPr>
            <w:tcW w:w="1813" w:type="dxa"/>
          </w:tcPr>
          <w:p w:rsidR="0077149D" w:rsidRPr="001D0A87" w:rsidRDefault="0077149D" w:rsidP="0077149D">
            <w:pPr>
              <w:pStyle w:val="Default"/>
              <w:rPr>
                <w:sz w:val="22"/>
                <w:szCs w:val="22"/>
                <w:lang w:val="fr-FR"/>
              </w:rPr>
            </w:pPr>
            <w:r w:rsidRPr="001D0A87">
              <w:rPr>
                <w:sz w:val="22"/>
                <w:szCs w:val="22"/>
                <w:lang w:val="fr-FR"/>
              </w:rPr>
              <w:t xml:space="preserve">Herk-de-Stad </w:t>
            </w:r>
          </w:p>
          <w:p w:rsidR="0077149D" w:rsidRPr="001D0A87" w:rsidRDefault="0077149D" w:rsidP="0077149D">
            <w:pPr>
              <w:pStyle w:val="Default"/>
              <w:rPr>
                <w:sz w:val="22"/>
                <w:szCs w:val="22"/>
                <w:lang w:val="fr-FR"/>
              </w:rPr>
            </w:pPr>
            <w:r w:rsidRPr="001D0A87">
              <w:rPr>
                <w:sz w:val="22"/>
                <w:szCs w:val="22"/>
                <w:lang w:val="fr-FR"/>
              </w:rPr>
              <w:t xml:space="preserve">Lummen </w:t>
            </w:r>
          </w:p>
          <w:p w:rsidR="0077149D" w:rsidRPr="001D0A87" w:rsidRDefault="0077149D" w:rsidP="0077149D">
            <w:pPr>
              <w:rPr>
                <w:bCs/>
                <w:lang w:val="fr-FR"/>
              </w:rPr>
            </w:pPr>
            <w:r w:rsidRPr="001D0A87">
              <w:rPr>
                <w:lang w:val="fr-FR"/>
              </w:rPr>
              <w:t xml:space="preserve">Halen </w:t>
            </w:r>
          </w:p>
        </w:tc>
        <w:tc>
          <w:tcPr>
            <w:tcW w:w="1813" w:type="dxa"/>
          </w:tcPr>
          <w:p w:rsidR="0077149D" w:rsidRPr="001D0A87" w:rsidRDefault="0077149D" w:rsidP="0077149D">
            <w:pPr>
              <w:pStyle w:val="Default"/>
              <w:rPr>
                <w:sz w:val="22"/>
                <w:szCs w:val="22"/>
                <w:lang w:val="fr-FR"/>
              </w:rPr>
            </w:pPr>
            <w:r w:rsidRPr="001D0A87">
              <w:rPr>
                <w:sz w:val="22"/>
                <w:szCs w:val="22"/>
                <w:lang w:val="fr-FR"/>
              </w:rPr>
              <w:t xml:space="preserve">Herk-de-Stad </w:t>
            </w:r>
          </w:p>
          <w:p w:rsidR="0077149D" w:rsidRPr="001D0A87" w:rsidRDefault="0077149D" w:rsidP="0077149D">
            <w:pPr>
              <w:pStyle w:val="Default"/>
              <w:rPr>
                <w:sz w:val="22"/>
                <w:szCs w:val="22"/>
                <w:lang w:val="fr-FR"/>
              </w:rPr>
            </w:pPr>
            <w:r w:rsidRPr="001D0A87">
              <w:rPr>
                <w:sz w:val="22"/>
                <w:szCs w:val="22"/>
                <w:lang w:val="fr-FR"/>
              </w:rPr>
              <w:t xml:space="preserve">Lummen </w:t>
            </w:r>
          </w:p>
          <w:p w:rsidR="0077149D" w:rsidRPr="001D0A87" w:rsidRDefault="0077149D" w:rsidP="0077149D">
            <w:pPr>
              <w:rPr>
                <w:bCs/>
                <w:lang w:val="fr-FR"/>
              </w:rPr>
            </w:pPr>
            <w:r w:rsidRPr="001D0A87">
              <w:rPr>
                <w:lang w:val="fr-FR"/>
              </w:rPr>
              <w:t xml:space="preserve">Halen </w:t>
            </w:r>
          </w:p>
        </w:tc>
      </w:tr>
      <w:tr w:rsidR="0077149D" w:rsidRPr="001D0A87" w:rsidTr="0077149D">
        <w:trPr>
          <w:trHeight w:val="22"/>
        </w:trPr>
        <w:tc>
          <w:tcPr>
            <w:tcW w:w="1811" w:type="dxa"/>
            <w:vMerge/>
          </w:tcPr>
          <w:p w:rsidR="0077149D" w:rsidRPr="001D0A87" w:rsidRDefault="0077149D" w:rsidP="0077149D">
            <w:pPr>
              <w:rPr>
                <w:bCs/>
                <w:lang w:val="fr-FR"/>
              </w:rPr>
            </w:pPr>
          </w:p>
        </w:tc>
        <w:tc>
          <w:tcPr>
            <w:tcW w:w="1812" w:type="dxa"/>
            <w:vMerge/>
          </w:tcPr>
          <w:p w:rsidR="0077149D" w:rsidRPr="001D0A87" w:rsidRDefault="0077149D" w:rsidP="0077149D">
            <w:pPr>
              <w:rPr>
                <w:bCs/>
                <w:lang w:val="fr-FR"/>
              </w:rPr>
            </w:pPr>
          </w:p>
        </w:tc>
        <w:tc>
          <w:tcPr>
            <w:tcW w:w="1813" w:type="dxa"/>
            <w:vMerge/>
          </w:tcPr>
          <w:p w:rsidR="0077149D" w:rsidRPr="001D0A87" w:rsidRDefault="0077149D" w:rsidP="0077149D">
            <w:pPr>
              <w:rPr>
                <w:bCs/>
                <w:lang w:val="fr-FR"/>
              </w:rPr>
            </w:pPr>
          </w:p>
        </w:tc>
        <w:tc>
          <w:tcPr>
            <w:tcW w:w="1813" w:type="dxa"/>
          </w:tcPr>
          <w:p w:rsidR="0077149D" w:rsidRPr="001D0A87" w:rsidRDefault="0077149D" w:rsidP="0077149D">
            <w:pPr>
              <w:pStyle w:val="Default"/>
              <w:rPr>
                <w:sz w:val="22"/>
                <w:szCs w:val="22"/>
                <w:lang w:val="fr-FR"/>
              </w:rPr>
            </w:pPr>
            <w:r w:rsidRPr="001D0A87">
              <w:rPr>
                <w:sz w:val="22"/>
                <w:szCs w:val="22"/>
                <w:lang w:val="fr-FR"/>
              </w:rPr>
              <w:t xml:space="preserve">Beringen </w:t>
            </w:r>
          </w:p>
          <w:p w:rsidR="0077149D" w:rsidRPr="001D0A87" w:rsidRDefault="0077149D" w:rsidP="0077149D">
            <w:pPr>
              <w:pStyle w:val="Default"/>
              <w:rPr>
                <w:sz w:val="22"/>
                <w:szCs w:val="22"/>
                <w:lang w:val="fr-FR"/>
              </w:rPr>
            </w:pPr>
            <w:r w:rsidRPr="001D0A87">
              <w:rPr>
                <w:sz w:val="22"/>
                <w:szCs w:val="22"/>
                <w:lang w:val="fr-FR"/>
              </w:rPr>
              <w:t xml:space="preserve">Ham </w:t>
            </w:r>
          </w:p>
          <w:p w:rsidR="0077149D" w:rsidRPr="001D0A87" w:rsidRDefault="0077149D" w:rsidP="0077149D">
            <w:pPr>
              <w:rPr>
                <w:bCs/>
                <w:lang w:val="fr-FR"/>
              </w:rPr>
            </w:pPr>
            <w:r w:rsidRPr="001D0A87">
              <w:rPr>
                <w:lang w:val="fr-FR"/>
              </w:rPr>
              <w:lastRenderedPageBreak/>
              <w:t xml:space="preserve">Tessenderlo </w:t>
            </w:r>
          </w:p>
        </w:tc>
        <w:tc>
          <w:tcPr>
            <w:tcW w:w="1813" w:type="dxa"/>
          </w:tcPr>
          <w:p w:rsidR="0077149D" w:rsidRPr="001D0A87" w:rsidRDefault="0077149D" w:rsidP="0077149D">
            <w:pPr>
              <w:pStyle w:val="Default"/>
              <w:rPr>
                <w:sz w:val="22"/>
                <w:szCs w:val="22"/>
                <w:lang w:val="fr-FR"/>
              </w:rPr>
            </w:pPr>
            <w:r w:rsidRPr="001D0A87">
              <w:rPr>
                <w:sz w:val="22"/>
                <w:szCs w:val="22"/>
                <w:lang w:val="fr-FR"/>
              </w:rPr>
              <w:lastRenderedPageBreak/>
              <w:t xml:space="preserve">Beringen </w:t>
            </w:r>
          </w:p>
          <w:p w:rsidR="0077149D" w:rsidRPr="001D0A87" w:rsidRDefault="0077149D" w:rsidP="0077149D">
            <w:pPr>
              <w:pStyle w:val="Default"/>
              <w:rPr>
                <w:sz w:val="22"/>
                <w:szCs w:val="22"/>
                <w:lang w:val="fr-FR"/>
              </w:rPr>
            </w:pPr>
            <w:r w:rsidRPr="001D0A87">
              <w:rPr>
                <w:sz w:val="22"/>
                <w:szCs w:val="22"/>
                <w:lang w:val="fr-FR"/>
              </w:rPr>
              <w:t xml:space="preserve">Ham </w:t>
            </w:r>
          </w:p>
          <w:p w:rsidR="0077149D" w:rsidRPr="001D0A87" w:rsidRDefault="0077149D" w:rsidP="0077149D">
            <w:pPr>
              <w:rPr>
                <w:bCs/>
                <w:lang w:val="fr-FR"/>
              </w:rPr>
            </w:pPr>
            <w:r w:rsidRPr="001D0A87">
              <w:rPr>
                <w:lang w:val="fr-FR"/>
              </w:rPr>
              <w:lastRenderedPageBreak/>
              <w:t xml:space="preserve">Tessenderlo </w:t>
            </w:r>
          </w:p>
        </w:tc>
      </w:tr>
      <w:tr w:rsidR="0077149D" w:rsidRPr="001D0A87" w:rsidTr="0077149D">
        <w:trPr>
          <w:trHeight w:val="22"/>
        </w:trPr>
        <w:tc>
          <w:tcPr>
            <w:tcW w:w="1811" w:type="dxa"/>
            <w:vMerge/>
          </w:tcPr>
          <w:p w:rsidR="0077149D" w:rsidRPr="001D0A87" w:rsidRDefault="0077149D" w:rsidP="0077149D">
            <w:pPr>
              <w:rPr>
                <w:bCs/>
                <w:lang w:val="fr-FR"/>
              </w:rPr>
            </w:pPr>
          </w:p>
        </w:tc>
        <w:tc>
          <w:tcPr>
            <w:tcW w:w="1812" w:type="dxa"/>
            <w:vMerge/>
          </w:tcPr>
          <w:p w:rsidR="0077149D" w:rsidRPr="001D0A87" w:rsidRDefault="0077149D" w:rsidP="0077149D">
            <w:pPr>
              <w:rPr>
                <w:bCs/>
                <w:lang w:val="fr-FR"/>
              </w:rPr>
            </w:pPr>
          </w:p>
        </w:tc>
        <w:tc>
          <w:tcPr>
            <w:tcW w:w="1813" w:type="dxa"/>
            <w:vMerge/>
          </w:tcPr>
          <w:p w:rsidR="0077149D" w:rsidRPr="001D0A87" w:rsidRDefault="0077149D" w:rsidP="0077149D">
            <w:pPr>
              <w:rPr>
                <w:bCs/>
                <w:lang w:val="fr-FR"/>
              </w:rPr>
            </w:pPr>
          </w:p>
        </w:tc>
        <w:tc>
          <w:tcPr>
            <w:tcW w:w="1813" w:type="dxa"/>
          </w:tcPr>
          <w:p w:rsidR="0077149D" w:rsidRPr="001D0A87" w:rsidRDefault="0077149D" w:rsidP="0077149D">
            <w:pPr>
              <w:pStyle w:val="Default"/>
              <w:rPr>
                <w:sz w:val="22"/>
                <w:szCs w:val="22"/>
                <w:lang w:val="fr-FR"/>
              </w:rPr>
            </w:pPr>
            <w:r w:rsidRPr="001D0A87">
              <w:rPr>
                <w:sz w:val="22"/>
                <w:szCs w:val="22"/>
                <w:lang w:val="fr-FR"/>
              </w:rPr>
              <w:t xml:space="preserve">Diepenbeek </w:t>
            </w:r>
          </w:p>
          <w:p w:rsidR="0077149D" w:rsidRPr="001D0A87" w:rsidRDefault="0077149D" w:rsidP="0077149D">
            <w:pPr>
              <w:pStyle w:val="Default"/>
              <w:rPr>
                <w:sz w:val="22"/>
                <w:szCs w:val="22"/>
                <w:lang w:val="fr-FR"/>
              </w:rPr>
            </w:pPr>
            <w:r w:rsidRPr="001D0A87">
              <w:rPr>
                <w:sz w:val="22"/>
                <w:szCs w:val="22"/>
                <w:lang w:val="fr-FR"/>
              </w:rPr>
              <w:t xml:space="preserve">Kortessem </w:t>
            </w:r>
          </w:p>
          <w:p w:rsidR="0077149D" w:rsidRPr="001D0A87" w:rsidRDefault="0077149D" w:rsidP="0077149D">
            <w:pPr>
              <w:pStyle w:val="Default"/>
              <w:rPr>
                <w:sz w:val="22"/>
                <w:szCs w:val="22"/>
                <w:lang w:val="fr-FR"/>
              </w:rPr>
            </w:pPr>
            <w:r w:rsidRPr="001D0A87">
              <w:rPr>
                <w:sz w:val="22"/>
                <w:szCs w:val="22"/>
                <w:lang w:val="fr-FR"/>
              </w:rPr>
              <w:t xml:space="preserve">Alken </w:t>
            </w:r>
          </w:p>
          <w:p w:rsidR="0077149D" w:rsidRPr="001D0A87" w:rsidRDefault="0077149D" w:rsidP="0077149D">
            <w:pPr>
              <w:rPr>
                <w:bCs/>
                <w:lang w:val="fr-FR"/>
              </w:rPr>
            </w:pPr>
            <w:r w:rsidRPr="001D0A87">
              <w:rPr>
                <w:lang w:val="fr-FR"/>
              </w:rPr>
              <w:t xml:space="preserve">Wellen </w:t>
            </w:r>
          </w:p>
        </w:tc>
        <w:tc>
          <w:tcPr>
            <w:tcW w:w="1813" w:type="dxa"/>
          </w:tcPr>
          <w:p w:rsidR="0077149D" w:rsidRPr="001D0A87" w:rsidRDefault="0077149D" w:rsidP="0077149D">
            <w:pPr>
              <w:pStyle w:val="Default"/>
              <w:rPr>
                <w:sz w:val="22"/>
                <w:szCs w:val="22"/>
                <w:lang w:val="fr-FR"/>
              </w:rPr>
            </w:pPr>
            <w:r w:rsidRPr="001D0A87">
              <w:rPr>
                <w:sz w:val="22"/>
                <w:szCs w:val="22"/>
                <w:lang w:val="fr-FR"/>
              </w:rPr>
              <w:t xml:space="preserve">Diepenbeek </w:t>
            </w:r>
          </w:p>
          <w:p w:rsidR="0077149D" w:rsidRPr="001D0A87" w:rsidRDefault="0077149D" w:rsidP="0077149D">
            <w:pPr>
              <w:pStyle w:val="Default"/>
              <w:rPr>
                <w:sz w:val="22"/>
                <w:szCs w:val="22"/>
                <w:lang w:val="fr-FR"/>
              </w:rPr>
            </w:pPr>
            <w:r w:rsidRPr="001D0A87">
              <w:rPr>
                <w:sz w:val="22"/>
                <w:szCs w:val="22"/>
                <w:lang w:val="fr-FR"/>
              </w:rPr>
              <w:t xml:space="preserve">Kortessem </w:t>
            </w:r>
          </w:p>
          <w:p w:rsidR="0077149D" w:rsidRPr="001D0A87" w:rsidRDefault="0077149D" w:rsidP="0077149D">
            <w:pPr>
              <w:pStyle w:val="Default"/>
              <w:rPr>
                <w:sz w:val="22"/>
                <w:szCs w:val="22"/>
                <w:lang w:val="fr-FR"/>
              </w:rPr>
            </w:pPr>
            <w:r w:rsidRPr="001D0A87">
              <w:rPr>
                <w:sz w:val="22"/>
                <w:szCs w:val="22"/>
                <w:lang w:val="fr-FR"/>
              </w:rPr>
              <w:t xml:space="preserve">Alken </w:t>
            </w:r>
          </w:p>
          <w:p w:rsidR="0077149D" w:rsidRPr="001D0A87" w:rsidRDefault="0077149D" w:rsidP="0077149D">
            <w:pPr>
              <w:rPr>
                <w:bCs/>
                <w:lang w:val="fr-FR"/>
              </w:rPr>
            </w:pPr>
            <w:r w:rsidRPr="001D0A87">
              <w:rPr>
                <w:lang w:val="fr-FR"/>
              </w:rPr>
              <w:t xml:space="preserve">Wellen </w:t>
            </w:r>
          </w:p>
        </w:tc>
      </w:tr>
      <w:tr w:rsidR="0077149D" w:rsidRPr="001D0A87" w:rsidTr="0077149D">
        <w:trPr>
          <w:trHeight w:val="22"/>
        </w:trPr>
        <w:tc>
          <w:tcPr>
            <w:tcW w:w="1811" w:type="dxa"/>
            <w:vMerge/>
          </w:tcPr>
          <w:p w:rsidR="0077149D" w:rsidRPr="001D0A87" w:rsidRDefault="0077149D" w:rsidP="0077149D">
            <w:pPr>
              <w:rPr>
                <w:bCs/>
                <w:lang w:val="fr-FR"/>
              </w:rPr>
            </w:pPr>
          </w:p>
        </w:tc>
        <w:tc>
          <w:tcPr>
            <w:tcW w:w="1812" w:type="dxa"/>
            <w:vMerge/>
          </w:tcPr>
          <w:p w:rsidR="0077149D" w:rsidRPr="001D0A87" w:rsidRDefault="0077149D" w:rsidP="0077149D">
            <w:pPr>
              <w:rPr>
                <w:bCs/>
                <w:lang w:val="fr-FR"/>
              </w:rPr>
            </w:pPr>
          </w:p>
        </w:tc>
        <w:tc>
          <w:tcPr>
            <w:tcW w:w="1813" w:type="dxa"/>
            <w:vMerge/>
          </w:tcPr>
          <w:p w:rsidR="0077149D" w:rsidRPr="001D0A87" w:rsidRDefault="0077149D" w:rsidP="0077149D">
            <w:pPr>
              <w:rPr>
                <w:bCs/>
                <w:lang w:val="fr-FR"/>
              </w:rPr>
            </w:pPr>
          </w:p>
        </w:tc>
        <w:tc>
          <w:tcPr>
            <w:tcW w:w="1813" w:type="dxa"/>
          </w:tcPr>
          <w:p w:rsidR="0077149D" w:rsidRPr="001D0A87" w:rsidRDefault="0077149D" w:rsidP="0077149D">
            <w:pPr>
              <w:pStyle w:val="Default"/>
              <w:rPr>
                <w:sz w:val="22"/>
                <w:szCs w:val="22"/>
                <w:lang w:val="fr-FR"/>
              </w:rPr>
            </w:pPr>
            <w:r w:rsidRPr="001D0A87">
              <w:rPr>
                <w:sz w:val="22"/>
                <w:szCs w:val="22"/>
                <w:lang w:val="fr-FR"/>
              </w:rPr>
              <w:t xml:space="preserve">Heusden-Zolder </w:t>
            </w:r>
          </w:p>
          <w:p w:rsidR="0077149D" w:rsidRPr="001D0A87" w:rsidRDefault="0077149D" w:rsidP="0077149D">
            <w:pPr>
              <w:rPr>
                <w:bCs/>
                <w:lang w:val="fr-FR"/>
              </w:rPr>
            </w:pPr>
          </w:p>
        </w:tc>
        <w:tc>
          <w:tcPr>
            <w:tcW w:w="1813" w:type="dxa"/>
          </w:tcPr>
          <w:p w:rsidR="0077149D" w:rsidRPr="001D0A87" w:rsidRDefault="0077149D" w:rsidP="0077149D">
            <w:pPr>
              <w:pStyle w:val="Default"/>
              <w:rPr>
                <w:sz w:val="22"/>
                <w:szCs w:val="22"/>
                <w:lang w:val="fr-FR"/>
              </w:rPr>
            </w:pPr>
            <w:r w:rsidRPr="001D0A87">
              <w:rPr>
                <w:sz w:val="22"/>
                <w:szCs w:val="22"/>
                <w:lang w:val="fr-FR"/>
              </w:rPr>
              <w:t xml:space="preserve">Heusden-Zolder </w:t>
            </w:r>
          </w:p>
          <w:p w:rsidR="0077149D" w:rsidRPr="001D0A87" w:rsidRDefault="0077149D" w:rsidP="0077149D">
            <w:pPr>
              <w:rPr>
                <w:bCs/>
                <w:lang w:val="fr-FR"/>
              </w:rPr>
            </w:pPr>
          </w:p>
        </w:tc>
      </w:tr>
      <w:tr w:rsidR="0077149D" w:rsidRPr="001D0A87" w:rsidTr="0077149D">
        <w:trPr>
          <w:trHeight w:val="22"/>
        </w:trPr>
        <w:tc>
          <w:tcPr>
            <w:tcW w:w="1811" w:type="dxa"/>
            <w:vMerge/>
          </w:tcPr>
          <w:p w:rsidR="0077149D" w:rsidRPr="001D0A87" w:rsidRDefault="0077149D" w:rsidP="0077149D">
            <w:pPr>
              <w:rPr>
                <w:bCs/>
                <w:lang w:val="fr-FR"/>
              </w:rPr>
            </w:pPr>
          </w:p>
        </w:tc>
        <w:tc>
          <w:tcPr>
            <w:tcW w:w="1812" w:type="dxa"/>
            <w:vMerge/>
          </w:tcPr>
          <w:p w:rsidR="0077149D" w:rsidRPr="001D0A87" w:rsidRDefault="0077149D" w:rsidP="0077149D">
            <w:pPr>
              <w:rPr>
                <w:bCs/>
                <w:lang w:val="fr-FR"/>
              </w:rPr>
            </w:pPr>
          </w:p>
        </w:tc>
        <w:tc>
          <w:tcPr>
            <w:tcW w:w="1813" w:type="dxa"/>
            <w:vMerge/>
          </w:tcPr>
          <w:p w:rsidR="0077149D" w:rsidRPr="001D0A87" w:rsidRDefault="0077149D" w:rsidP="0077149D">
            <w:pPr>
              <w:rPr>
                <w:bCs/>
                <w:lang w:val="fr-FR"/>
              </w:rPr>
            </w:pPr>
          </w:p>
        </w:tc>
        <w:tc>
          <w:tcPr>
            <w:tcW w:w="1813" w:type="dxa"/>
          </w:tcPr>
          <w:p w:rsidR="0077149D" w:rsidRPr="001D0A87" w:rsidRDefault="0077149D" w:rsidP="0077149D">
            <w:pPr>
              <w:pStyle w:val="Default"/>
              <w:rPr>
                <w:sz w:val="22"/>
                <w:szCs w:val="22"/>
                <w:lang w:val="fr-FR"/>
              </w:rPr>
            </w:pPr>
            <w:r w:rsidRPr="001D0A87">
              <w:rPr>
                <w:sz w:val="22"/>
                <w:szCs w:val="22"/>
                <w:lang w:val="fr-FR"/>
              </w:rPr>
              <w:t xml:space="preserve">Houthalen-Helchteren </w:t>
            </w:r>
          </w:p>
          <w:p w:rsidR="0077149D" w:rsidRPr="001D0A87" w:rsidRDefault="0077149D" w:rsidP="0077149D">
            <w:pPr>
              <w:rPr>
                <w:bCs/>
                <w:lang w:val="fr-FR"/>
              </w:rPr>
            </w:pPr>
            <w:r w:rsidRPr="001D0A87">
              <w:rPr>
                <w:lang w:val="fr-FR"/>
              </w:rPr>
              <w:t xml:space="preserve">Zonhoven </w:t>
            </w:r>
          </w:p>
        </w:tc>
        <w:tc>
          <w:tcPr>
            <w:tcW w:w="1813" w:type="dxa"/>
          </w:tcPr>
          <w:p w:rsidR="0077149D" w:rsidRPr="001D0A87" w:rsidRDefault="0077149D" w:rsidP="0077149D">
            <w:pPr>
              <w:pStyle w:val="Default"/>
              <w:rPr>
                <w:sz w:val="22"/>
                <w:szCs w:val="22"/>
                <w:lang w:val="fr-FR"/>
              </w:rPr>
            </w:pPr>
            <w:r w:rsidRPr="001D0A87">
              <w:rPr>
                <w:sz w:val="22"/>
                <w:szCs w:val="22"/>
                <w:lang w:val="fr-FR"/>
              </w:rPr>
              <w:t xml:space="preserve">Houthalen-Helchteren </w:t>
            </w:r>
          </w:p>
          <w:p w:rsidR="0077149D" w:rsidRPr="001D0A87" w:rsidRDefault="0077149D" w:rsidP="0077149D">
            <w:pPr>
              <w:rPr>
                <w:bCs/>
                <w:lang w:val="fr-FR"/>
              </w:rPr>
            </w:pPr>
            <w:r w:rsidRPr="001D0A87">
              <w:rPr>
                <w:lang w:val="fr-FR"/>
              </w:rPr>
              <w:t xml:space="preserve">Zonhoven </w:t>
            </w:r>
          </w:p>
        </w:tc>
      </w:tr>
      <w:tr w:rsidR="0077149D" w:rsidRPr="001D0A87" w:rsidTr="0077149D">
        <w:trPr>
          <w:trHeight w:val="67"/>
        </w:trPr>
        <w:tc>
          <w:tcPr>
            <w:tcW w:w="1811" w:type="dxa"/>
            <w:vMerge/>
          </w:tcPr>
          <w:p w:rsidR="0077149D" w:rsidRPr="001D0A87" w:rsidRDefault="0077149D" w:rsidP="0077149D">
            <w:pPr>
              <w:rPr>
                <w:bCs/>
                <w:lang w:val="fr-FR"/>
              </w:rPr>
            </w:pPr>
          </w:p>
        </w:tc>
        <w:tc>
          <w:tcPr>
            <w:tcW w:w="1812" w:type="dxa"/>
            <w:vMerge w:val="restart"/>
          </w:tcPr>
          <w:p w:rsidR="0077149D" w:rsidRPr="001D0A87" w:rsidRDefault="0077149D" w:rsidP="0077149D">
            <w:pPr>
              <w:rPr>
                <w:bCs/>
                <w:lang w:val="fr-FR"/>
              </w:rPr>
            </w:pPr>
            <w:r w:rsidRPr="001D0A87">
              <w:rPr>
                <w:bCs/>
                <w:lang w:val="fr-FR"/>
              </w:rPr>
              <w:t>Neerpelt</w:t>
            </w:r>
          </w:p>
        </w:tc>
        <w:tc>
          <w:tcPr>
            <w:tcW w:w="1813" w:type="dxa"/>
          </w:tcPr>
          <w:p w:rsidR="0077149D" w:rsidRPr="001D0A87" w:rsidRDefault="0077149D" w:rsidP="0077149D">
            <w:pPr>
              <w:pStyle w:val="Default"/>
              <w:rPr>
                <w:sz w:val="22"/>
                <w:szCs w:val="22"/>
                <w:lang w:val="fr-FR"/>
              </w:rPr>
            </w:pPr>
            <w:r w:rsidRPr="001D0A87">
              <w:rPr>
                <w:sz w:val="22"/>
                <w:szCs w:val="22"/>
                <w:lang w:val="fr-FR"/>
              </w:rPr>
              <w:t xml:space="preserve">Neerpelt </w:t>
            </w:r>
          </w:p>
          <w:p w:rsidR="0077149D" w:rsidRPr="001D0A87" w:rsidRDefault="0077149D" w:rsidP="0077149D">
            <w:pPr>
              <w:pStyle w:val="Default"/>
              <w:rPr>
                <w:sz w:val="22"/>
                <w:szCs w:val="22"/>
                <w:lang w:val="fr-FR"/>
              </w:rPr>
            </w:pPr>
            <w:r w:rsidRPr="001D0A87">
              <w:rPr>
                <w:sz w:val="22"/>
                <w:szCs w:val="22"/>
                <w:lang w:val="fr-FR"/>
              </w:rPr>
              <w:t xml:space="preserve">Overpelt </w:t>
            </w:r>
          </w:p>
          <w:p w:rsidR="0077149D" w:rsidRPr="001D0A87" w:rsidRDefault="0077149D" w:rsidP="0077149D">
            <w:pPr>
              <w:rPr>
                <w:bCs/>
                <w:lang w:val="fr-FR"/>
              </w:rPr>
            </w:pPr>
            <w:r w:rsidRPr="001D0A87">
              <w:rPr>
                <w:lang w:val="fr-FR"/>
              </w:rPr>
              <w:t>Hamont-</w:t>
            </w:r>
            <w:proofErr w:type="spellStart"/>
            <w:r w:rsidRPr="001D0A87">
              <w:rPr>
                <w:lang w:val="fr-FR"/>
              </w:rPr>
              <w:t>Achel</w:t>
            </w:r>
            <w:proofErr w:type="spellEnd"/>
            <w:r w:rsidRPr="001D0A87">
              <w:rPr>
                <w:lang w:val="fr-FR"/>
              </w:rPr>
              <w:t xml:space="preserve"> </w:t>
            </w:r>
          </w:p>
        </w:tc>
        <w:tc>
          <w:tcPr>
            <w:tcW w:w="1813" w:type="dxa"/>
          </w:tcPr>
          <w:p w:rsidR="0077149D" w:rsidRPr="001D0A87" w:rsidRDefault="0077149D" w:rsidP="0077149D">
            <w:pPr>
              <w:pStyle w:val="Default"/>
              <w:rPr>
                <w:sz w:val="22"/>
                <w:szCs w:val="22"/>
                <w:lang w:val="fr-FR"/>
              </w:rPr>
            </w:pPr>
            <w:r w:rsidRPr="001D0A87">
              <w:rPr>
                <w:sz w:val="22"/>
                <w:szCs w:val="22"/>
                <w:lang w:val="fr-FR"/>
              </w:rPr>
              <w:t xml:space="preserve">Neerpelt </w:t>
            </w:r>
          </w:p>
          <w:p w:rsidR="0077149D" w:rsidRPr="001D0A87" w:rsidRDefault="0077149D" w:rsidP="0077149D">
            <w:pPr>
              <w:pStyle w:val="Default"/>
              <w:rPr>
                <w:sz w:val="22"/>
                <w:szCs w:val="22"/>
                <w:lang w:val="fr-FR"/>
              </w:rPr>
            </w:pPr>
            <w:r w:rsidRPr="001D0A87">
              <w:rPr>
                <w:sz w:val="22"/>
                <w:szCs w:val="22"/>
                <w:lang w:val="fr-FR"/>
              </w:rPr>
              <w:t xml:space="preserve">Overpelt </w:t>
            </w:r>
          </w:p>
          <w:p w:rsidR="0077149D" w:rsidRPr="001D0A87" w:rsidRDefault="0077149D" w:rsidP="0077149D">
            <w:pPr>
              <w:rPr>
                <w:bCs/>
                <w:lang w:val="fr-FR"/>
              </w:rPr>
            </w:pPr>
            <w:r w:rsidRPr="001D0A87">
              <w:rPr>
                <w:lang w:val="fr-FR"/>
              </w:rPr>
              <w:t>Hamont-</w:t>
            </w:r>
            <w:proofErr w:type="spellStart"/>
            <w:r w:rsidRPr="001D0A87">
              <w:rPr>
                <w:lang w:val="fr-FR"/>
              </w:rPr>
              <w:t>Achel</w:t>
            </w:r>
            <w:proofErr w:type="spellEnd"/>
            <w:r w:rsidRPr="001D0A87">
              <w:rPr>
                <w:lang w:val="fr-FR"/>
              </w:rPr>
              <w:t xml:space="preserve"> </w:t>
            </w:r>
          </w:p>
        </w:tc>
        <w:tc>
          <w:tcPr>
            <w:tcW w:w="1813" w:type="dxa"/>
          </w:tcPr>
          <w:p w:rsidR="0077149D" w:rsidRPr="001D0A87" w:rsidRDefault="0077149D" w:rsidP="0077149D">
            <w:pPr>
              <w:pStyle w:val="Default"/>
              <w:rPr>
                <w:sz w:val="22"/>
                <w:szCs w:val="22"/>
                <w:lang w:val="fr-FR"/>
              </w:rPr>
            </w:pPr>
            <w:r w:rsidRPr="001D0A87">
              <w:rPr>
                <w:sz w:val="22"/>
                <w:szCs w:val="22"/>
                <w:lang w:val="fr-FR"/>
              </w:rPr>
              <w:t xml:space="preserve">Neerpelt </w:t>
            </w:r>
          </w:p>
          <w:p w:rsidR="0077149D" w:rsidRPr="001D0A87" w:rsidRDefault="0077149D" w:rsidP="0077149D">
            <w:pPr>
              <w:pStyle w:val="Default"/>
              <w:rPr>
                <w:sz w:val="22"/>
                <w:szCs w:val="22"/>
                <w:lang w:val="fr-FR"/>
              </w:rPr>
            </w:pPr>
            <w:r w:rsidRPr="001D0A87">
              <w:rPr>
                <w:sz w:val="22"/>
                <w:szCs w:val="22"/>
                <w:lang w:val="fr-FR"/>
              </w:rPr>
              <w:t xml:space="preserve">Overpelt </w:t>
            </w:r>
          </w:p>
          <w:p w:rsidR="0077149D" w:rsidRPr="001D0A87" w:rsidRDefault="0077149D" w:rsidP="0077149D">
            <w:pPr>
              <w:rPr>
                <w:bCs/>
                <w:lang w:val="fr-FR"/>
              </w:rPr>
            </w:pPr>
            <w:r w:rsidRPr="001D0A87">
              <w:rPr>
                <w:lang w:val="fr-FR"/>
              </w:rPr>
              <w:t>Hamont-</w:t>
            </w:r>
            <w:proofErr w:type="spellStart"/>
            <w:r w:rsidRPr="001D0A87">
              <w:rPr>
                <w:lang w:val="fr-FR"/>
              </w:rPr>
              <w:t>Achel</w:t>
            </w:r>
            <w:proofErr w:type="spellEnd"/>
            <w:r w:rsidRPr="001D0A87">
              <w:rPr>
                <w:lang w:val="fr-FR"/>
              </w:rPr>
              <w:t xml:space="preserve"> </w:t>
            </w:r>
          </w:p>
        </w:tc>
      </w:tr>
      <w:tr w:rsidR="0077149D" w:rsidRPr="001D0A87" w:rsidTr="0077149D">
        <w:trPr>
          <w:trHeight w:val="66"/>
        </w:trPr>
        <w:tc>
          <w:tcPr>
            <w:tcW w:w="1811" w:type="dxa"/>
            <w:vMerge/>
          </w:tcPr>
          <w:p w:rsidR="0077149D" w:rsidRPr="001D0A87" w:rsidRDefault="0077149D" w:rsidP="0077149D">
            <w:pPr>
              <w:rPr>
                <w:bCs/>
                <w:lang w:val="fr-FR"/>
              </w:rPr>
            </w:pPr>
          </w:p>
        </w:tc>
        <w:tc>
          <w:tcPr>
            <w:tcW w:w="1812" w:type="dxa"/>
            <w:vMerge/>
          </w:tcPr>
          <w:p w:rsidR="0077149D" w:rsidRPr="001D0A87" w:rsidRDefault="0077149D" w:rsidP="0077149D">
            <w:pPr>
              <w:rPr>
                <w:bCs/>
                <w:lang w:val="fr-FR"/>
              </w:rPr>
            </w:pPr>
          </w:p>
        </w:tc>
        <w:tc>
          <w:tcPr>
            <w:tcW w:w="1813" w:type="dxa"/>
          </w:tcPr>
          <w:p w:rsidR="0077149D" w:rsidRPr="001D0A87" w:rsidRDefault="0077149D" w:rsidP="0077149D">
            <w:pPr>
              <w:pStyle w:val="Default"/>
              <w:rPr>
                <w:sz w:val="22"/>
                <w:szCs w:val="22"/>
                <w:lang w:val="fr-FR"/>
              </w:rPr>
            </w:pPr>
            <w:r w:rsidRPr="001D0A87">
              <w:rPr>
                <w:sz w:val="22"/>
                <w:szCs w:val="22"/>
                <w:lang w:val="fr-FR"/>
              </w:rPr>
              <w:t xml:space="preserve">Peer </w:t>
            </w:r>
          </w:p>
          <w:p w:rsidR="0077149D" w:rsidRPr="001D0A87" w:rsidRDefault="0077149D" w:rsidP="0077149D">
            <w:pPr>
              <w:rPr>
                <w:bCs/>
                <w:lang w:val="fr-FR"/>
              </w:rPr>
            </w:pPr>
            <w:r w:rsidRPr="001D0A87">
              <w:rPr>
                <w:lang w:val="fr-FR"/>
              </w:rPr>
              <w:t>Hechtel-</w:t>
            </w:r>
            <w:proofErr w:type="spellStart"/>
            <w:r w:rsidRPr="001D0A87">
              <w:rPr>
                <w:lang w:val="fr-FR"/>
              </w:rPr>
              <w:t>Eksel</w:t>
            </w:r>
            <w:proofErr w:type="spellEnd"/>
            <w:r w:rsidRPr="001D0A87">
              <w:rPr>
                <w:lang w:val="fr-FR"/>
              </w:rPr>
              <w:t xml:space="preserve"> </w:t>
            </w:r>
          </w:p>
        </w:tc>
        <w:tc>
          <w:tcPr>
            <w:tcW w:w="1813" w:type="dxa"/>
          </w:tcPr>
          <w:p w:rsidR="0077149D" w:rsidRPr="001D0A87" w:rsidRDefault="0077149D" w:rsidP="0077149D">
            <w:pPr>
              <w:pStyle w:val="Default"/>
              <w:rPr>
                <w:sz w:val="22"/>
                <w:szCs w:val="22"/>
                <w:lang w:val="fr-FR"/>
              </w:rPr>
            </w:pPr>
            <w:r w:rsidRPr="001D0A87">
              <w:rPr>
                <w:sz w:val="22"/>
                <w:szCs w:val="22"/>
                <w:lang w:val="fr-FR"/>
              </w:rPr>
              <w:t xml:space="preserve">Peer </w:t>
            </w:r>
          </w:p>
          <w:p w:rsidR="0077149D" w:rsidRPr="001D0A87" w:rsidRDefault="0077149D" w:rsidP="0077149D">
            <w:pPr>
              <w:rPr>
                <w:bCs/>
                <w:lang w:val="fr-FR"/>
              </w:rPr>
            </w:pPr>
            <w:r w:rsidRPr="001D0A87">
              <w:rPr>
                <w:lang w:val="fr-FR"/>
              </w:rPr>
              <w:t>Hechtel-</w:t>
            </w:r>
            <w:proofErr w:type="spellStart"/>
            <w:r w:rsidRPr="001D0A87">
              <w:rPr>
                <w:lang w:val="fr-FR"/>
              </w:rPr>
              <w:t>Eksel</w:t>
            </w:r>
            <w:proofErr w:type="spellEnd"/>
            <w:r w:rsidRPr="001D0A87">
              <w:rPr>
                <w:lang w:val="fr-FR"/>
              </w:rPr>
              <w:t xml:space="preserve"> </w:t>
            </w:r>
          </w:p>
        </w:tc>
        <w:tc>
          <w:tcPr>
            <w:tcW w:w="1813" w:type="dxa"/>
          </w:tcPr>
          <w:p w:rsidR="0077149D" w:rsidRPr="001D0A87" w:rsidRDefault="0077149D" w:rsidP="0077149D">
            <w:pPr>
              <w:pStyle w:val="Default"/>
              <w:rPr>
                <w:sz w:val="22"/>
                <w:szCs w:val="22"/>
                <w:lang w:val="fr-FR"/>
              </w:rPr>
            </w:pPr>
            <w:r w:rsidRPr="001D0A87">
              <w:rPr>
                <w:sz w:val="22"/>
                <w:szCs w:val="22"/>
                <w:lang w:val="fr-FR"/>
              </w:rPr>
              <w:t xml:space="preserve">Peer </w:t>
            </w:r>
          </w:p>
          <w:p w:rsidR="0077149D" w:rsidRPr="001D0A87" w:rsidRDefault="0077149D" w:rsidP="0077149D">
            <w:pPr>
              <w:rPr>
                <w:bCs/>
                <w:lang w:val="fr-FR"/>
              </w:rPr>
            </w:pPr>
            <w:r w:rsidRPr="001D0A87">
              <w:rPr>
                <w:lang w:val="fr-FR"/>
              </w:rPr>
              <w:t>Hechtel-</w:t>
            </w:r>
            <w:proofErr w:type="spellStart"/>
            <w:r w:rsidRPr="001D0A87">
              <w:rPr>
                <w:lang w:val="fr-FR"/>
              </w:rPr>
              <w:t>Eksel</w:t>
            </w:r>
            <w:proofErr w:type="spellEnd"/>
            <w:r w:rsidRPr="001D0A87">
              <w:rPr>
                <w:lang w:val="fr-FR"/>
              </w:rPr>
              <w:t xml:space="preserve"> </w:t>
            </w:r>
          </w:p>
        </w:tc>
      </w:tr>
      <w:tr w:rsidR="0077149D" w:rsidRPr="001D0A87" w:rsidTr="0077149D">
        <w:trPr>
          <w:trHeight w:val="22"/>
        </w:trPr>
        <w:tc>
          <w:tcPr>
            <w:tcW w:w="1811" w:type="dxa"/>
            <w:vMerge/>
          </w:tcPr>
          <w:p w:rsidR="0077149D" w:rsidRPr="001D0A87" w:rsidRDefault="0077149D" w:rsidP="0077149D">
            <w:pPr>
              <w:rPr>
                <w:bCs/>
                <w:lang w:val="fr-FR"/>
              </w:rPr>
            </w:pPr>
          </w:p>
        </w:tc>
        <w:tc>
          <w:tcPr>
            <w:tcW w:w="1812" w:type="dxa"/>
          </w:tcPr>
          <w:p w:rsidR="0077149D" w:rsidRPr="001D0A87" w:rsidRDefault="0077149D" w:rsidP="0077149D">
            <w:pPr>
              <w:rPr>
                <w:bCs/>
                <w:lang w:val="fr-FR"/>
              </w:rPr>
            </w:pPr>
            <w:r w:rsidRPr="001D0A87">
              <w:rPr>
                <w:bCs/>
                <w:lang w:val="fr-FR"/>
              </w:rPr>
              <w:t>Lommel</w:t>
            </w:r>
          </w:p>
        </w:tc>
        <w:tc>
          <w:tcPr>
            <w:tcW w:w="1813" w:type="dxa"/>
          </w:tcPr>
          <w:p w:rsidR="0077149D" w:rsidRPr="001D0A87" w:rsidRDefault="0077149D" w:rsidP="0077149D">
            <w:pPr>
              <w:rPr>
                <w:bCs/>
                <w:lang w:val="fr-FR"/>
              </w:rPr>
            </w:pPr>
            <w:r w:rsidRPr="001D0A87">
              <w:rPr>
                <w:bCs/>
                <w:lang w:val="fr-FR"/>
              </w:rPr>
              <w:t>Lommel</w:t>
            </w:r>
          </w:p>
          <w:p w:rsidR="0077149D" w:rsidRPr="001D0A87" w:rsidRDefault="0077149D" w:rsidP="0077149D">
            <w:pPr>
              <w:rPr>
                <w:bCs/>
                <w:lang w:val="fr-FR"/>
              </w:rPr>
            </w:pPr>
            <w:r w:rsidRPr="001D0A87">
              <w:rPr>
                <w:bCs/>
                <w:lang w:val="fr-FR"/>
              </w:rPr>
              <w:t>Leopoldsburg</w:t>
            </w:r>
          </w:p>
        </w:tc>
        <w:tc>
          <w:tcPr>
            <w:tcW w:w="1813" w:type="dxa"/>
          </w:tcPr>
          <w:p w:rsidR="0077149D" w:rsidRPr="001D0A87" w:rsidRDefault="0077149D" w:rsidP="0077149D">
            <w:pPr>
              <w:rPr>
                <w:bCs/>
                <w:lang w:val="fr-FR"/>
              </w:rPr>
            </w:pPr>
            <w:r w:rsidRPr="001D0A87">
              <w:rPr>
                <w:bCs/>
                <w:lang w:val="fr-FR"/>
              </w:rPr>
              <w:t>Lommel</w:t>
            </w:r>
          </w:p>
          <w:p w:rsidR="0077149D" w:rsidRPr="001D0A87" w:rsidRDefault="0077149D" w:rsidP="0077149D">
            <w:pPr>
              <w:rPr>
                <w:bCs/>
                <w:lang w:val="fr-FR"/>
              </w:rPr>
            </w:pPr>
            <w:r w:rsidRPr="001D0A87">
              <w:rPr>
                <w:bCs/>
                <w:lang w:val="fr-FR"/>
              </w:rPr>
              <w:t>Leopoldsburg</w:t>
            </w:r>
          </w:p>
        </w:tc>
        <w:tc>
          <w:tcPr>
            <w:tcW w:w="1813" w:type="dxa"/>
          </w:tcPr>
          <w:p w:rsidR="0077149D" w:rsidRPr="001D0A87" w:rsidRDefault="0077149D" w:rsidP="0077149D">
            <w:pPr>
              <w:rPr>
                <w:bCs/>
                <w:lang w:val="fr-FR"/>
              </w:rPr>
            </w:pPr>
            <w:r w:rsidRPr="001D0A87">
              <w:rPr>
                <w:bCs/>
                <w:lang w:val="fr-FR"/>
              </w:rPr>
              <w:t>Lommel</w:t>
            </w:r>
          </w:p>
          <w:p w:rsidR="0077149D" w:rsidRPr="001D0A87" w:rsidRDefault="0077149D" w:rsidP="0077149D">
            <w:pPr>
              <w:rPr>
                <w:bCs/>
                <w:lang w:val="fr-FR"/>
              </w:rPr>
            </w:pPr>
            <w:r w:rsidRPr="001D0A87">
              <w:rPr>
                <w:bCs/>
                <w:lang w:val="fr-FR"/>
              </w:rPr>
              <w:t>Leopoldsburg</w:t>
            </w:r>
          </w:p>
        </w:tc>
      </w:tr>
      <w:tr w:rsidR="0077149D" w:rsidRPr="001D0A87" w:rsidTr="0077149D">
        <w:trPr>
          <w:trHeight w:val="22"/>
        </w:trPr>
        <w:tc>
          <w:tcPr>
            <w:tcW w:w="1811" w:type="dxa"/>
            <w:vMerge/>
          </w:tcPr>
          <w:p w:rsidR="0077149D" w:rsidRPr="001D0A87" w:rsidRDefault="0077149D" w:rsidP="0077149D">
            <w:pPr>
              <w:rPr>
                <w:bCs/>
                <w:lang w:val="fr-FR"/>
              </w:rPr>
            </w:pPr>
          </w:p>
        </w:tc>
        <w:tc>
          <w:tcPr>
            <w:tcW w:w="1812" w:type="dxa"/>
          </w:tcPr>
          <w:p w:rsidR="0077149D" w:rsidRPr="001D0A87" w:rsidRDefault="0077149D" w:rsidP="0077149D">
            <w:pPr>
              <w:rPr>
                <w:bCs/>
                <w:lang w:val="fr-FR"/>
              </w:rPr>
            </w:pPr>
            <w:r w:rsidRPr="001D0A87">
              <w:rPr>
                <w:bCs/>
                <w:lang w:val="fr-FR"/>
              </w:rPr>
              <w:t>Bilzen</w:t>
            </w:r>
          </w:p>
        </w:tc>
        <w:tc>
          <w:tcPr>
            <w:tcW w:w="1813" w:type="dxa"/>
          </w:tcPr>
          <w:p w:rsidR="0077149D" w:rsidRPr="001D0A87" w:rsidRDefault="0077149D" w:rsidP="0077149D">
            <w:pPr>
              <w:rPr>
                <w:bCs/>
                <w:lang w:val="fr-FR"/>
              </w:rPr>
            </w:pPr>
            <w:r w:rsidRPr="001D0A87">
              <w:rPr>
                <w:bCs/>
                <w:lang w:val="fr-FR"/>
              </w:rPr>
              <w:t>Bilzen</w:t>
            </w:r>
          </w:p>
          <w:p w:rsidR="0077149D" w:rsidRPr="001D0A87" w:rsidRDefault="0077149D" w:rsidP="0077149D">
            <w:pPr>
              <w:rPr>
                <w:bCs/>
                <w:lang w:val="fr-FR"/>
              </w:rPr>
            </w:pPr>
            <w:r w:rsidRPr="001D0A87">
              <w:rPr>
                <w:bCs/>
                <w:lang w:val="fr-FR"/>
              </w:rPr>
              <w:t>Hoeselt</w:t>
            </w:r>
          </w:p>
        </w:tc>
        <w:tc>
          <w:tcPr>
            <w:tcW w:w="1813" w:type="dxa"/>
          </w:tcPr>
          <w:p w:rsidR="0077149D" w:rsidRPr="001D0A87" w:rsidRDefault="0077149D" w:rsidP="0077149D">
            <w:pPr>
              <w:rPr>
                <w:bCs/>
                <w:lang w:val="fr-FR"/>
              </w:rPr>
            </w:pPr>
            <w:r w:rsidRPr="001D0A87">
              <w:rPr>
                <w:bCs/>
                <w:lang w:val="fr-FR"/>
              </w:rPr>
              <w:t>Bilzen</w:t>
            </w:r>
          </w:p>
          <w:p w:rsidR="0077149D" w:rsidRPr="001D0A87" w:rsidRDefault="0077149D" w:rsidP="0077149D">
            <w:pPr>
              <w:rPr>
                <w:bCs/>
                <w:lang w:val="fr-FR"/>
              </w:rPr>
            </w:pPr>
            <w:r w:rsidRPr="001D0A87">
              <w:rPr>
                <w:bCs/>
                <w:lang w:val="fr-FR"/>
              </w:rPr>
              <w:t>Hoeselt</w:t>
            </w:r>
          </w:p>
        </w:tc>
        <w:tc>
          <w:tcPr>
            <w:tcW w:w="1813" w:type="dxa"/>
          </w:tcPr>
          <w:p w:rsidR="0077149D" w:rsidRPr="001D0A87" w:rsidRDefault="0077149D" w:rsidP="0077149D">
            <w:pPr>
              <w:rPr>
                <w:bCs/>
                <w:lang w:val="fr-FR"/>
              </w:rPr>
            </w:pPr>
            <w:r w:rsidRPr="001D0A87">
              <w:rPr>
                <w:bCs/>
                <w:lang w:val="fr-FR"/>
              </w:rPr>
              <w:t>Bilzen</w:t>
            </w:r>
          </w:p>
          <w:p w:rsidR="0077149D" w:rsidRPr="001D0A87" w:rsidRDefault="0077149D" w:rsidP="0077149D">
            <w:pPr>
              <w:rPr>
                <w:bCs/>
                <w:lang w:val="fr-FR"/>
              </w:rPr>
            </w:pPr>
            <w:r w:rsidRPr="001D0A87">
              <w:rPr>
                <w:bCs/>
                <w:lang w:val="fr-FR"/>
              </w:rPr>
              <w:t>Hoeselt</w:t>
            </w:r>
          </w:p>
        </w:tc>
      </w:tr>
      <w:tr w:rsidR="0077149D" w:rsidRPr="001D0A87" w:rsidTr="0077149D">
        <w:trPr>
          <w:trHeight w:val="22"/>
        </w:trPr>
        <w:tc>
          <w:tcPr>
            <w:tcW w:w="1811" w:type="dxa"/>
            <w:vMerge/>
          </w:tcPr>
          <w:p w:rsidR="0077149D" w:rsidRPr="001D0A87" w:rsidRDefault="0077149D" w:rsidP="0077149D">
            <w:pPr>
              <w:rPr>
                <w:bCs/>
                <w:lang w:val="fr-FR"/>
              </w:rPr>
            </w:pPr>
          </w:p>
        </w:tc>
        <w:tc>
          <w:tcPr>
            <w:tcW w:w="1812" w:type="dxa"/>
          </w:tcPr>
          <w:p w:rsidR="0077149D" w:rsidRPr="001D0A87" w:rsidRDefault="0077149D" w:rsidP="0077149D">
            <w:pPr>
              <w:rPr>
                <w:bCs/>
                <w:lang w:val="fr-FR"/>
              </w:rPr>
            </w:pPr>
            <w:r w:rsidRPr="001D0A87">
              <w:rPr>
                <w:bCs/>
                <w:lang w:val="fr-FR"/>
              </w:rPr>
              <w:t>Tongeren</w:t>
            </w:r>
          </w:p>
        </w:tc>
        <w:tc>
          <w:tcPr>
            <w:tcW w:w="1813" w:type="dxa"/>
          </w:tcPr>
          <w:p w:rsidR="0077149D" w:rsidRPr="001D0A87" w:rsidRDefault="0077149D" w:rsidP="0077149D">
            <w:pPr>
              <w:pStyle w:val="Default"/>
              <w:rPr>
                <w:sz w:val="22"/>
                <w:szCs w:val="22"/>
                <w:lang w:val="fr-FR"/>
              </w:rPr>
            </w:pPr>
            <w:r w:rsidRPr="001D0A87">
              <w:rPr>
                <w:sz w:val="22"/>
                <w:szCs w:val="22"/>
                <w:lang w:val="fr-FR"/>
              </w:rPr>
              <w:t xml:space="preserve">Tongeren </w:t>
            </w:r>
          </w:p>
          <w:p w:rsidR="0077149D" w:rsidRPr="001D0A87" w:rsidRDefault="0077149D" w:rsidP="0077149D">
            <w:pPr>
              <w:pStyle w:val="Default"/>
              <w:rPr>
                <w:sz w:val="22"/>
                <w:szCs w:val="22"/>
                <w:lang w:val="fr-FR"/>
              </w:rPr>
            </w:pPr>
            <w:r w:rsidRPr="001D0A87">
              <w:rPr>
                <w:sz w:val="22"/>
                <w:szCs w:val="22"/>
                <w:lang w:val="fr-FR"/>
              </w:rPr>
              <w:t xml:space="preserve">Riemst </w:t>
            </w:r>
          </w:p>
          <w:p w:rsidR="0077149D" w:rsidRPr="001D0A87" w:rsidRDefault="0077149D" w:rsidP="0077149D">
            <w:pPr>
              <w:pStyle w:val="Default"/>
              <w:rPr>
                <w:sz w:val="22"/>
                <w:szCs w:val="22"/>
                <w:lang w:val="fr-FR"/>
              </w:rPr>
            </w:pPr>
            <w:proofErr w:type="spellStart"/>
            <w:r w:rsidRPr="001D0A87">
              <w:rPr>
                <w:sz w:val="22"/>
                <w:szCs w:val="22"/>
                <w:lang w:val="fr-FR"/>
              </w:rPr>
              <w:t>Herstappe</w:t>
            </w:r>
            <w:proofErr w:type="spellEnd"/>
            <w:r w:rsidRPr="001D0A87">
              <w:rPr>
                <w:sz w:val="22"/>
                <w:szCs w:val="22"/>
                <w:lang w:val="fr-FR"/>
              </w:rPr>
              <w:t xml:space="preserve"> </w:t>
            </w:r>
          </w:p>
          <w:p w:rsidR="0077149D" w:rsidRPr="001D0A87" w:rsidRDefault="0077149D" w:rsidP="0077149D">
            <w:pPr>
              <w:pStyle w:val="Default"/>
              <w:rPr>
                <w:sz w:val="22"/>
                <w:szCs w:val="22"/>
                <w:lang w:val="fr-FR"/>
              </w:rPr>
            </w:pPr>
            <w:r w:rsidRPr="001D0A87">
              <w:rPr>
                <w:sz w:val="22"/>
                <w:szCs w:val="22"/>
                <w:lang w:val="fr-FR"/>
              </w:rPr>
              <w:t xml:space="preserve">Voeren </w:t>
            </w:r>
          </w:p>
          <w:p w:rsidR="0077149D" w:rsidRPr="001D0A87" w:rsidRDefault="0077149D" w:rsidP="0077149D">
            <w:pPr>
              <w:rPr>
                <w:bCs/>
                <w:lang w:val="fr-FR"/>
              </w:rPr>
            </w:pPr>
          </w:p>
        </w:tc>
        <w:tc>
          <w:tcPr>
            <w:tcW w:w="1813" w:type="dxa"/>
          </w:tcPr>
          <w:p w:rsidR="0077149D" w:rsidRPr="001D0A87" w:rsidRDefault="0077149D" w:rsidP="0077149D">
            <w:pPr>
              <w:pStyle w:val="Default"/>
              <w:rPr>
                <w:sz w:val="22"/>
                <w:szCs w:val="22"/>
                <w:lang w:val="fr-FR"/>
              </w:rPr>
            </w:pPr>
            <w:r w:rsidRPr="001D0A87">
              <w:rPr>
                <w:sz w:val="22"/>
                <w:szCs w:val="22"/>
                <w:lang w:val="fr-FR"/>
              </w:rPr>
              <w:t xml:space="preserve">Tongeren </w:t>
            </w:r>
          </w:p>
          <w:p w:rsidR="0077149D" w:rsidRPr="001D0A87" w:rsidRDefault="0077149D" w:rsidP="0077149D">
            <w:pPr>
              <w:pStyle w:val="Default"/>
              <w:rPr>
                <w:sz w:val="22"/>
                <w:szCs w:val="22"/>
                <w:lang w:val="fr-FR"/>
              </w:rPr>
            </w:pPr>
            <w:r w:rsidRPr="001D0A87">
              <w:rPr>
                <w:sz w:val="22"/>
                <w:szCs w:val="22"/>
                <w:lang w:val="fr-FR"/>
              </w:rPr>
              <w:t xml:space="preserve">Riemst </w:t>
            </w:r>
          </w:p>
          <w:p w:rsidR="0077149D" w:rsidRPr="001D0A87" w:rsidRDefault="0077149D" w:rsidP="0077149D">
            <w:pPr>
              <w:pStyle w:val="Default"/>
              <w:rPr>
                <w:sz w:val="22"/>
                <w:szCs w:val="22"/>
                <w:lang w:val="fr-FR"/>
              </w:rPr>
            </w:pPr>
            <w:proofErr w:type="spellStart"/>
            <w:r w:rsidRPr="001D0A87">
              <w:rPr>
                <w:sz w:val="22"/>
                <w:szCs w:val="22"/>
                <w:lang w:val="fr-FR"/>
              </w:rPr>
              <w:t>Herstappe</w:t>
            </w:r>
            <w:proofErr w:type="spellEnd"/>
            <w:r w:rsidRPr="001D0A87">
              <w:rPr>
                <w:sz w:val="22"/>
                <w:szCs w:val="22"/>
                <w:lang w:val="fr-FR"/>
              </w:rPr>
              <w:t xml:space="preserve"> </w:t>
            </w:r>
          </w:p>
          <w:p w:rsidR="0077149D" w:rsidRPr="001D0A87" w:rsidRDefault="0077149D" w:rsidP="0077149D">
            <w:pPr>
              <w:pStyle w:val="Default"/>
              <w:rPr>
                <w:sz w:val="22"/>
                <w:szCs w:val="22"/>
                <w:lang w:val="fr-FR"/>
              </w:rPr>
            </w:pPr>
            <w:r w:rsidRPr="001D0A87">
              <w:rPr>
                <w:sz w:val="22"/>
                <w:szCs w:val="22"/>
                <w:lang w:val="fr-FR"/>
              </w:rPr>
              <w:t xml:space="preserve">Voeren </w:t>
            </w:r>
          </w:p>
          <w:p w:rsidR="0077149D" w:rsidRPr="001D0A87" w:rsidRDefault="0077149D" w:rsidP="0077149D">
            <w:pPr>
              <w:rPr>
                <w:bCs/>
                <w:lang w:val="fr-FR"/>
              </w:rPr>
            </w:pPr>
          </w:p>
        </w:tc>
        <w:tc>
          <w:tcPr>
            <w:tcW w:w="1813" w:type="dxa"/>
          </w:tcPr>
          <w:p w:rsidR="0077149D" w:rsidRPr="001D0A87" w:rsidRDefault="0077149D" w:rsidP="0077149D">
            <w:pPr>
              <w:pStyle w:val="Default"/>
              <w:rPr>
                <w:sz w:val="22"/>
                <w:szCs w:val="22"/>
                <w:lang w:val="fr-FR"/>
              </w:rPr>
            </w:pPr>
            <w:r w:rsidRPr="001D0A87">
              <w:rPr>
                <w:sz w:val="22"/>
                <w:szCs w:val="22"/>
                <w:lang w:val="fr-FR"/>
              </w:rPr>
              <w:t xml:space="preserve">Tongeren </w:t>
            </w:r>
          </w:p>
          <w:p w:rsidR="0077149D" w:rsidRPr="001D0A87" w:rsidRDefault="0077149D" w:rsidP="0077149D">
            <w:pPr>
              <w:pStyle w:val="Default"/>
              <w:rPr>
                <w:sz w:val="22"/>
                <w:szCs w:val="22"/>
                <w:lang w:val="fr-FR"/>
              </w:rPr>
            </w:pPr>
            <w:r w:rsidRPr="001D0A87">
              <w:rPr>
                <w:sz w:val="22"/>
                <w:szCs w:val="22"/>
                <w:lang w:val="fr-FR"/>
              </w:rPr>
              <w:t xml:space="preserve">Riemst </w:t>
            </w:r>
          </w:p>
          <w:p w:rsidR="0077149D" w:rsidRPr="001D0A87" w:rsidRDefault="0077149D" w:rsidP="0077149D">
            <w:pPr>
              <w:pStyle w:val="Default"/>
              <w:rPr>
                <w:sz w:val="22"/>
                <w:szCs w:val="22"/>
                <w:lang w:val="fr-FR"/>
              </w:rPr>
            </w:pPr>
            <w:proofErr w:type="spellStart"/>
            <w:r w:rsidRPr="001D0A87">
              <w:rPr>
                <w:sz w:val="22"/>
                <w:szCs w:val="22"/>
                <w:lang w:val="fr-FR"/>
              </w:rPr>
              <w:t>Herstappe</w:t>
            </w:r>
            <w:proofErr w:type="spellEnd"/>
            <w:r w:rsidRPr="001D0A87">
              <w:rPr>
                <w:sz w:val="22"/>
                <w:szCs w:val="22"/>
                <w:lang w:val="fr-FR"/>
              </w:rPr>
              <w:t xml:space="preserve"> </w:t>
            </w:r>
          </w:p>
          <w:p w:rsidR="0077149D" w:rsidRPr="001D0A87" w:rsidRDefault="0077149D" w:rsidP="0077149D">
            <w:pPr>
              <w:pStyle w:val="Default"/>
              <w:rPr>
                <w:sz w:val="22"/>
                <w:szCs w:val="22"/>
                <w:lang w:val="fr-FR"/>
              </w:rPr>
            </w:pPr>
            <w:r w:rsidRPr="001D0A87">
              <w:rPr>
                <w:sz w:val="22"/>
                <w:szCs w:val="22"/>
                <w:lang w:val="fr-FR"/>
              </w:rPr>
              <w:t xml:space="preserve">Voeren </w:t>
            </w:r>
          </w:p>
          <w:p w:rsidR="0077149D" w:rsidRPr="001D0A87" w:rsidRDefault="0077149D" w:rsidP="0077149D">
            <w:pPr>
              <w:rPr>
                <w:bCs/>
                <w:lang w:val="fr-FR"/>
              </w:rPr>
            </w:pPr>
          </w:p>
        </w:tc>
      </w:tr>
      <w:tr w:rsidR="0077149D" w:rsidRPr="001D0A87" w:rsidTr="0077149D">
        <w:trPr>
          <w:trHeight w:val="22"/>
        </w:trPr>
        <w:tc>
          <w:tcPr>
            <w:tcW w:w="1811" w:type="dxa"/>
            <w:vMerge/>
          </w:tcPr>
          <w:p w:rsidR="0077149D" w:rsidRPr="001D0A87" w:rsidRDefault="0077149D" w:rsidP="0077149D">
            <w:pPr>
              <w:rPr>
                <w:bCs/>
                <w:lang w:val="fr-FR"/>
              </w:rPr>
            </w:pPr>
          </w:p>
        </w:tc>
        <w:tc>
          <w:tcPr>
            <w:tcW w:w="1812" w:type="dxa"/>
          </w:tcPr>
          <w:p w:rsidR="0077149D" w:rsidRPr="001D0A87" w:rsidRDefault="0077149D" w:rsidP="0077149D">
            <w:pPr>
              <w:rPr>
                <w:bCs/>
                <w:lang w:val="fr-FR"/>
              </w:rPr>
            </w:pPr>
            <w:r w:rsidRPr="001D0A87">
              <w:rPr>
                <w:bCs/>
                <w:lang w:val="fr-FR"/>
              </w:rPr>
              <w:t>Sint-Truiden</w:t>
            </w:r>
          </w:p>
        </w:tc>
        <w:tc>
          <w:tcPr>
            <w:tcW w:w="1813" w:type="dxa"/>
          </w:tcPr>
          <w:p w:rsidR="0077149D" w:rsidRPr="001D0A87" w:rsidRDefault="0077149D" w:rsidP="0077149D">
            <w:pPr>
              <w:pStyle w:val="Default"/>
              <w:rPr>
                <w:sz w:val="22"/>
                <w:szCs w:val="22"/>
                <w:lang w:val="fr-FR"/>
              </w:rPr>
            </w:pPr>
            <w:r w:rsidRPr="001D0A87">
              <w:rPr>
                <w:sz w:val="22"/>
                <w:szCs w:val="22"/>
                <w:lang w:val="fr-FR"/>
              </w:rPr>
              <w:t xml:space="preserve">Sint-Truiden </w:t>
            </w:r>
          </w:p>
          <w:p w:rsidR="0077149D" w:rsidRPr="001D0A87" w:rsidRDefault="0077149D" w:rsidP="0077149D">
            <w:pPr>
              <w:pStyle w:val="Default"/>
              <w:rPr>
                <w:sz w:val="22"/>
                <w:szCs w:val="22"/>
                <w:lang w:val="fr-FR"/>
              </w:rPr>
            </w:pPr>
            <w:r w:rsidRPr="001D0A87">
              <w:rPr>
                <w:sz w:val="22"/>
                <w:szCs w:val="22"/>
                <w:lang w:val="fr-FR"/>
              </w:rPr>
              <w:t xml:space="preserve">Nieuwerkerken </w:t>
            </w:r>
          </w:p>
          <w:p w:rsidR="0077149D" w:rsidRPr="001D0A87" w:rsidRDefault="0077149D" w:rsidP="0077149D">
            <w:pPr>
              <w:pStyle w:val="Default"/>
              <w:rPr>
                <w:sz w:val="22"/>
                <w:szCs w:val="22"/>
                <w:lang w:val="fr-FR"/>
              </w:rPr>
            </w:pPr>
            <w:r w:rsidRPr="001D0A87">
              <w:rPr>
                <w:sz w:val="22"/>
                <w:szCs w:val="22"/>
                <w:lang w:val="fr-FR"/>
              </w:rPr>
              <w:t xml:space="preserve">Borgloon </w:t>
            </w:r>
          </w:p>
          <w:p w:rsidR="0077149D" w:rsidRPr="001D0A87" w:rsidRDefault="0077149D" w:rsidP="0077149D">
            <w:pPr>
              <w:pStyle w:val="Default"/>
              <w:rPr>
                <w:sz w:val="22"/>
                <w:szCs w:val="22"/>
                <w:lang w:val="fr-FR"/>
              </w:rPr>
            </w:pPr>
            <w:r w:rsidRPr="001D0A87">
              <w:rPr>
                <w:sz w:val="22"/>
                <w:szCs w:val="22"/>
                <w:lang w:val="fr-FR"/>
              </w:rPr>
              <w:t xml:space="preserve">Heers </w:t>
            </w:r>
          </w:p>
          <w:p w:rsidR="0077149D" w:rsidRPr="001D0A87" w:rsidRDefault="0077149D" w:rsidP="0077149D">
            <w:pPr>
              <w:pStyle w:val="Default"/>
              <w:rPr>
                <w:sz w:val="22"/>
                <w:szCs w:val="22"/>
                <w:lang w:val="fr-FR"/>
              </w:rPr>
            </w:pPr>
            <w:r w:rsidRPr="001D0A87">
              <w:rPr>
                <w:sz w:val="22"/>
                <w:szCs w:val="22"/>
                <w:lang w:val="fr-FR"/>
              </w:rPr>
              <w:t xml:space="preserve">Gingelom </w:t>
            </w:r>
          </w:p>
          <w:p w:rsidR="0077149D" w:rsidRPr="001D0A87" w:rsidRDefault="0077149D" w:rsidP="0077149D">
            <w:pPr>
              <w:rPr>
                <w:bCs/>
                <w:lang w:val="fr-FR"/>
              </w:rPr>
            </w:pPr>
          </w:p>
          <w:p w:rsidR="0077149D" w:rsidRPr="001D0A87" w:rsidRDefault="0077149D" w:rsidP="0077149D">
            <w:pPr>
              <w:rPr>
                <w:bCs/>
                <w:lang w:val="fr-FR"/>
              </w:rPr>
            </w:pPr>
          </w:p>
        </w:tc>
        <w:tc>
          <w:tcPr>
            <w:tcW w:w="1813" w:type="dxa"/>
          </w:tcPr>
          <w:p w:rsidR="0077149D" w:rsidRPr="001D0A87" w:rsidRDefault="0077149D" w:rsidP="0077149D">
            <w:pPr>
              <w:pStyle w:val="Default"/>
              <w:rPr>
                <w:sz w:val="22"/>
                <w:szCs w:val="22"/>
                <w:lang w:val="fr-FR"/>
              </w:rPr>
            </w:pPr>
            <w:r w:rsidRPr="001D0A87">
              <w:rPr>
                <w:sz w:val="22"/>
                <w:szCs w:val="22"/>
                <w:lang w:val="fr-FR"/>
              </w:rPr>
              <w:t xml:space="preserve">Sint-Truiden </w:t>
            </w:r>
          </w:p>
          <w:p w:rsidR="0077149D" w:rsidRPr="001D0A87" w:rsidRDefault="0077149D" w:rsidP="0077149D">
            <w:pPr>
              <w:pStyle w:val="Default"/>
              <w:rPr>
                <w:sz w:val="22"/>
                <w:szCs w:val="22"/>
                <w:lang w:val="fr-FR"/>
              </w:rPr>
            </w:pPr>
            <w:r w:rsidRPr="001D0A87">
              <w:rPr>
                <w:sz w:val="22"/>
                <w:szCs w:val="22"/>
                <w:lang w:val="fr-FR"/>
              </w:rPr>
              <w:t xml:space="preserve">Nieuwerkerken </w:t>
            </w:r>
          </w:p>
          <w:p w:rsidR="0077149D" w:rsidRPr="001D0A87" w:rsidRDefault="0077149D" w:rsidP="0077149D">
            <w:pPr>
              <w:pStyle w:val="Default"/>
              <w:rPr>
                <w:sz w:val="22"/>
                <w:szCs w:val="22"/>
                <w:lang w:val="fr-FR"/>
              </w:rPr>
            </w:pPr>
            <w:r w:rsidRPr="001D0A87">
              <w:rPr>
                <w:sz w:val="22"/>
                <w:szCs w:val="22"/>
                <w:lang w:val="fr-FR"/>
              </w:rPr>
              <w:t xml:space="preserve">Borgloon </w:t>
            </w:r>
          </w:p>
          <w:p w:rsidR="0077149D" w:rsidRPr="001D0A87" w:rsidRDefault="0077149D" w:rsidP="0077149D">
            <w:pPr>
              <w:pStyle w:val="Default"/>
              <w:rPr>
                <w:sz w:val="22"/>
                <w:szCs w:val="22"/>
                <w:lang w:val="fr-FR"/>
              </w:rPr>
            </w:pPr>
            <w:r w:rsidRPr="001D0A87">
              <w:rPr>
                <w:sz w:val="22"/>
                <w:szCs w:val="22"/>
                <w:lang w:val="fr-FR"/>
              </w:rPr>
              <w:t xml:space="preserve">Heers </w:t>
            </w:r>
          </w:p>
          <w:p w:rsidR="0077149D" w:rsidRPr="001D0A87" w:rsidRDefault="0077149D" w:rsidP="0077149D">
            <w:pPr>
              <w:pStyle w:val="Default"/>
              <w:rPr>
                <w:sz w:val="22"/>
                <w:szCs w:val="22"/>
                <w:lang w:val="fr-FR"/>
              </w:rPr>
            </w:pPr>
            <w:r w:rsidRPr="001D0A87">
              <w:rPr>
                <w:sz w:val="22"/>
                <w:szCs w:val="22"/>
                <w:lang w:val="fr-FR"/>
              </w:rPr>
              <w:t xml:space="preserve">Gingelom </w:t>
            </w:r>
          </w:p>
          <w:p w:rsidR="0077149D" w:rsidRPr="001D0A87" w:rsidRDefault="0077149D" w:rsidP="0077149D">
            <w:pPr>
              <w:rPr>
                <w:bCs/>
                <w:lang w:val="fr-FR"/>
              </w:rPr>
            </w:pPr>
          </w:p>
          <w:p w:rsidR="0077149D" w:rsidRPr="001D0A87" w:rsidRDefault="0077149D" w:rsidP="0077149D">
            <w:pPr>
              <w:rPr>
                <w:bCs/>
                <w:lang w:val="fr-FR"/>
              </w:rPr>
            </w:pPr>
          </w:p>
        </w:tc>
        <w:tc>
          <w:tcPr>
            <w:tcW w:w="1813" w:type="dxa"/>
          </w:tcPr>
          <w:p w:rsidR="0077149D" w:rsidRPr="001D0A87" w:rsidRDefault="0077149D" w:rsidP="0077149D">
            <w:pPr>
              <w:pStyle w:val="Default"/>
              <w:rPr>
                <w:sz w:val="22"/>
                <w:szCs w:val="22"/>
                <w:lang w:val="fr-FR"/>
              </w:rPr>
            </w:pPr>
            <w:r w:rsidRPr="001D0A87">
              <w:rPr>
                <w:sz w:val="22"/>
                <w:szCs w:val="22"/>
                <w:lang w:val="fr-FR"/>
              </w:rPr>
              <w:t xml:space="preserve">Sint-Truiden </w:t>
            </w:r>
          </w:p>
          <w:p w:rsidR="0077149D" w:rsidRPr="001D0A87" w:rsidRDefault="0077149D" w:rsidP="0077149D">
            <w:pPr>
              <w:pStyle w:val="Default"/>
              <w:rPr>
                <w:sz w:val="22"/>
                <w:szCs w:val="22"/>
                <w:lang w:val="fr-FR"/>
              </w:rPr>
            </w:pPr>
            <w:r w:rsidRPr="001D0A87">
              <w:rPr>
                <w:sz w:val="22"/>
                <w:szCs w:val="22"/>
                <w:lang w:val="fr-FR"/>
              </w:rPr>
              <w:t xml:space="preserve">Nieuwerkerken </w:t>
            </w:r>
          </w:p>
          <w:p w:rsidR="0077149D" w:rsidRPr="001D0A87" w:rsidRDefault="0077149D" w:rsidP="0077149D">
            <w:pPr>
              <w:pStyle w:val="Default"/>
              <w:rPr>
                <w:sz w:val="22"/>
                <w:szCs w:val="22"/>
                <w:lang w:val="fr-FR"/>
              </w:rPr>
            </w:pPr>
            <w:r w:rsidRPr="001D0A87">
              <w:rPr>
                <w:sz w:val="22"/>
                <w:szCs w:val="22"/>
                <w:lang w:val="fr-FR"/>
              </w:rPr>
              <w:t xml:space="preserve">Borgloon </w:t>
            </w:r>
          </w:p>
          <w:p w:rsidR="0077149D" w:rsidRPr="001D0A87" w:rsidRDefault="0077149D" w:rsidP="0077149D">
            <w:pPr>
              <w:pStyle w:val="Default"/>
              <w:rPr>
                <w:sz w:val="22"/>
                <w:szCs w:val="22"/>
                <w:lang w:val="fr-FR"/>
              </w:rPr>
            </w:pPr>
            <w:r w:rsidRPr="001D0A87">
              <w:rPr>
                <w:sz w:val="22"/>
                <w:szCs w:val="22"/>
                <w:lang w:val="fr-FR"/>
              </w:rPr>
              <w:t xml:space="preserve">Heers </w:t>
            </w:r>
          </w:p>
          <w:p w:rsidR="0077149D" w:rsidRPr="001D0A87" w:rsidRDefault="0077149D" w:rsidP="0077149D">
            <w:pPr>
              <w:pStyle w:val="Default"/>
              <w:rPr>
                <w:sz w:val="22"/>
                <w:szCs w:val="22"/>
                <w:lang w:val="fr-FR"/>
              </w:rPr>
            </w:pPr>
            <w:r w:rsidRPr="001D0A87">
              <w:rPr>
                <w:sz w:val="22"/>
                <w:szCs w:val="22"/>
                <w:lang w:val="fr-FR"/>
              </w:rPr>
              <w:t xml:space="preserve">Gingelom </w:t>
            </w:r>
          </w:p>
          <w:p w:rsidR="0077149D" w:rsidRPr="001D0A87" w:rsidRDefault="0077149D" w:rsidP="0077149D">
            <w:pPr>
              <w:rPr>
                <w:bCs/>
                <w:lang w:val="fr-FR"/>
              </w:rPr>
            </w:pPr>
          </w:p>
          <w:p w:rsidR="0077149D" w:rsidRPr="001D0A87" w:rsidRDefault="0077149D" w:rsidP="0077149D">
            <w:pPr>
              <w:rPr>
                <w:bCs/>
                <w:lang w:val="fr-FR"/>
              </w:rPr>
            </w:pPr>
          </w:p>
        </w:tc>
      </w:tr>
      <w:tr w:rsidR="0077149D" w:rsidRPr="001D0A87" w:rsidTr="0077149D">
        <w:trPr>
          <w:trHeight w:val="34"/>
        </w:trPr>
        <w:tc>
          <w:tcPr>
            <w:tcW w:w="1811" w:type="dxa"/>
            <w:vMerge w:val="restart"/>
          </w:tcPr>
          <w:p w:rsidR="0077149D" w:rsidRPr="001D0A87" w:rsidRDefault="0077149D" w:rsidP="0077149D">
            <w:pPr>
              <w:rPr>
                <w:bCs/>
                <w:lang w:val="fr-FR"/>
              </w:rPr>
            </w:pPr>
            <w:r w:rsidRPr="001D0A87">
              <w:rPr>
                <w:bCs/>
                <w:lang w:val="fr-FR"/>
              </w:rPr>
              <w:t>Genk</w:t>
            </w:r>
          </w:p>
        </w:tc>
        <w:tc>
          <w:tcPr>
            <w:tcW w:w="1812" w:type="dxa"/>
          </w:tcPr>
          <w:p w:rsidR="0077149D" w:rsidRPr="001D0A87" w:rsidRDefault="0077149D" w:rsidP="0077149D">
            <w:pPr>
              <w:rPr>
                <w:bCs/>
                <w:lang w:val="fr-FR"/>
              </w:rPr>
            </w:pPr>
            <w:r w:rsidRPr="001D0A87">
              <w:rPr>
                <w:bCs/>
                <w:lang w:val="fr-FR"/>
              </w:rPr>
              <w:t>Genk</w:t>
            </w:r>
          </w:p>
        </w:tc>
        <w:tc>
          <w:tcPr>
            <w:tcW w:w="1813" w:type="dxa"/>
          </w:tcPr>
          <w:p w:rsidR="0077149D" w:rsidRPr="001D0A87" w:rsidRDefault="0077149D" w:rsidP="0077149D">
            <w:pPr>
              <w:rPr>
                <w:bCs/>
                <w:lang w:val="fr-FR"/>
              </w:rPr>
            </w:pPr>
            <w:r w:rsidRPr="001D0A87">
              <w:rPr>
                <w:bCs/>
                <w:lang w:val="fr-FR"/>
              </w:rPr>
              <w:t>Genk</w:t>
            </w:r>
          </w:p>
          <w:p w:rsidR="0077149D" w:rsidRPr="001D0A87" w:rsidRDefault="0077149D" w:rsidP="0077149D">
            <w:pPr>
              <w:rPr>
                <w:bCs/>
                <w:lang w:val="fr-FR"/>
              </w:rPr>
            </w:pPr>
            <w:r w:rsidRPr="001D0A87">
              <w:rPr>
                <w:bCs/>
                <w:lang w:val="fr-FR"/>
              </w:rPr>
              <w:t>As</w:t>
            </w:r>
          </w:p>
          <w:p w:rsidR="0077149D" w:rsidRPr="001D0A87" w:rsidRDefault="0077149D" w:rsidP="0077149D">
            <w:pPr>
              <w:rPr>
                <w:bCs/>
                <w:lang w:val="fr-FR"/>
              </w:rPr>
            </w:pPr>
            <w:r w:rsidRPr="001D0A87">
              <w:rPr>
                <w:bCs/>
                <w:lang w:val="fr-FR"/>
              </w:rPr>
              <w:t>Opglabbeek</w:t>
            </w:r>
          </w:p>
          <w:p w:rsidR="0077149D" w:rsidRPr="001D0A87" w:rsidRDefault="0077149D" w:rsidP="0077149D">
            <w:pPr>
              <w:rPr>
                <w:bCs/>
                <w:lang w:val="fr-FR"/>
              </w:rPr>
            </w:pPr>
            <w:r w:rsidRPr="001D0A87">
              <w:rPr>
                <w:bCs/>
                <w:lang w:val="fr-FR"/>
              </w:rPr>
              <w:t>Zutendaal</w:t>
            </w:r>
          </w:p>
          <w:p w:rsidR="0077149D" w:rsidRPr="001D0A87" w:rsidRDefault="0077149D" w:rsidP="0077149D">
            <w:pPr>
              <w:rPr>
                <w:bCs/>
                <w:lang w:val="fr-FR"/>
              </w:rPr>
            </w:pPr>
          </w:p>
        </w:tc>
        <w:tc>
          <w:tcPr>
            <w:tcW w:w="1813" w:type="dxa"/>
          </w:tcPr>
          <w:p w:rsidR="0077149D" w:rsidRPr="001D0A87" w:rsidRDefault="0077149D" w:rsidP="0077149D">
            <w:pPr>
              <w:rPr>
                <w:bCs/>
                <w:lang w:val="fr-FR"/>
              </w:rPr>
            </w:pPr>
            <w:r w:rsidRPr="001D0A87">
              <w:rPr>
                <w:bCs/>
                <w:lang w:val="fr-FR"/>
              </w:rPr>
              <w:t>Genk</w:t>
            </w:r>
          </w:p>
          <w:p w:rsidR="0077149D" w:rsidRPr="001D0A87" w:rsidRDefault="0077149D" w:rsidP="0077149D">
            <w:pPr>
              <w:rPr>
                <w:bCs/>
                <w:lang w:val="fr-FR"/>
              </w:rPr>
            </w:pPr>
            <w:r w:rsidRPr="001D0A87">
              <w:rPr>
                <w:bCs/>
                <w:lang w:val="fr-FR"/>
              </w:rPr>
              <w:t>As</w:t>
            </w:r>
          </w:p>
          <w:p w:rsidR="0077149D" w:rsidRPr="001D0A87" w:rsidRDefault="0077149D" w:rsidP="0077149D">
            <w:pPr>
              <w:rPr>
                <w:bCs/>
                <w:lang w:val="fr-FR"/>
              </w:rPr>
            </w:pPr>
            <w:r w:rsidRPr="001D0A87">
              <w:rPr>
                <w:bCs/>
                <w:lang w:val="fr-FR"/>
              </w:rPr>
              <w:t>Opglabbeek</w:t>
            </w:r>
          </w:p>
          <w:p w:rsidR="0077149D" w:rsidRPr="001D0A87" w:rsidRDefault="0077149D" w:rsidP="0077149D">
            <w:pPr>
              <w:rPr>
                <w:bCs/>
                <w:lang w:val="fr-FR"/>
              </w:rPr>
            </w:pPr>
            <w:r w:rsidRPr="001D0A87">
              <w:rPr>
                <w:bCs/>
                <w:lang w:val="fr-FR"/>
              </w:rPr>
              <w:t>Zutendaal</w:t>
            </w:r>
          </w:p>
        </w:tc>
        <w:tc>
          <w:tcPr>
            <w:tcW w:w="1813" w:type="dxa"/>
          </w:tcPr>
          <w:p w:rsidR="0077149D" w:rsidRPr="001D0A87" w:rsidRDefault="0077149D" w:rsidP="0077149D">
            <w:pPr>
              <w:rPr>
                <w:bCs/>
                <w:lang w:val="fr-FR"/>
              </w:rPr>
            </w:pPr>
            <w:r w:rsidRPr="001D0A87">
              <w:rPr>
                <w:bCs/>
                <w:lang w:val="fr-FR"/>
              </w:rPr>
              <w:t>Genk</w:t>
            </w:r>
          </w:p>
          <w:p w:rsidR="0077149D" w:rsidRPr="001D0A87" w:rsidRDefault="0077149D" w:rsidP="0077149D">
            <w:pPr>
              <w:rPr>
                <w:bCs/>
                <w:lang w:val="fr-FR"/>
              </w:rPr>
            </w:pPr>
            <w:r w:rsidRPr="001D0A87">
              <w:rPr>
                <w:bCs/>
                <w:lang w:val="fr-FR"/>
              </w:rPr>
              <w:t>As</w:t>
            </w:r>
          </w:p>
          <w:p w:rsidR="0077149D" w:rsidRPr="001D0A87" w:rsidRDefault="0077149D" w:rsidP="0077149D">
            <w:pPr>
              <w:rPr>
                <w:bCs/>
                <w:lang w:val="fr-FR"/>
              </w:rPr>
            </w:pPr>
            <w:r w:rsidRPr="001D0A87">
              <w:rPr>
                <w:bCs/>
                <w:lang w:val="fr-FR"/>
              </w:rPr>
              <w:t>Opglabbeek</w:t>
            </w:r>
          </w:p>
          <w:p w:rsidR="0077149D" w:rsidRPr="001D0A87" w:rsidRDefault="0077149D" w:rsidP="0077149D">
            <w:pPr>
              <w:rPr>
                <w:bCs/>
                <w:lang w:val="fr-FR"/>
              </w:rPr>
            </w:pPr>
            <w:r w:rsidRPr="001D0A87">
              <w:rPr>
                <w:bCs/>
                <w:lang w:val="fr-FR"/>
              </w:rPr>
              <w:t>Zutendaal</w:t>
            </w:r>
          </w:p>
        </w:tc>
      </w:tr>
      <w:tr w:rsidR="0077149D" w:rsidRPr="001D0A87" w:rsidTr="0077149D">
        <w:trPr>
          <w:trHeight w:val="33"/>
        </w:trPr>
        <w:tc>
          <w:tcPr>
            <w:tcW w:w="1811" w:type="dxa"/>
            <w:vMerge/>
          </w:tcPr>
          <w:p w:rsidR="0077149D" w:rsidRPr="001D0A87" w:rsidRDefault="0077149D" w:rsidP="0077149D">
            <w:pPr>
              <w:rPr>
                <w:bCs/>
                <w:lang w:val="fr-FR"/>
              </w:rPr>
            </w:pPr>
          </w:p>
        </w:tc>
        <w:tc>
          <w:tcPr>
            <w:tcW w:w="1812" w:type="dxa"/>
          </w:tcPr>
          <w:p w:rsidR="0077149D" w:rsidRPr="001D0A87" w:rsidRDefault="0077149D" w:rsidP="0077149D">
            <w:pPr>
              <w:rPr>
                <w:bCs/>
                <w:lang w:val="fr-FR"/>
              </w:rPr>
            </w:pPr>
            <w:r w:rsidRPr="001D0A87">
              <w:rPr>
                <w:bCs/>
                <w:lang w:val="fr-FR"/>
              </w:rPr>
              <w:t>Maasmechelen</w:t>
            </w:r>
          </w:p>
        </w:tc>
        <w:tc>
          <w:tcPr>
            <w:tcW w:w="1813" w:type="dxa"/>
          </w:tcPr>
          <w:p w:rsidR="0077149D" w:rsidRPr="001D0A87" w:rsidRDefault="0077149D" w:rsidP="0077149D">
            <w:pPr>
              <w:rPr>
                <w:bCs/>
                <w:lang w:val="fr-FR"/>
              </w:rPr>
            </w:pPr>
            <w:r w:rsidRPr="001D0A87">
              <w:rPr>
                <w:bCs/>
                <w:lang w:val="fr-FR"/>
              </w:rPr>
              <w:t>Maasmechelen</w:t>
            </w:r>
          </w:p>
          <w:p w:rsidR="0077149D" w:rsidRPr="001D0A87" w:rsidRDefault="0077149D" w:rsidP="0077149D">
            <w:pPr>
              <w:rPr>
                <w:bCs/>
                <w:lang w:val="fr-FR"/>
              </w:rPr>
            </w:pPr>
            <w:r w:rsidRPr="001D0A87">
              <w:rPr>
                <w:bCs/>
                <w:lang w:val="fr-FR"/>
              </w:rPr>
              <w:t>Lanaken</w:t>
            </w:r>
          </w:p>
          <w:p w:rsidR="0077149D" w:rsidRPr="001D0A87" w:rsidRDefault="0077149D" w:rsidP="0077149D">
            <w:pPr>
              <w:rPr>
                <w:bCs/>
                <w:lang w:val="fr-FR"/>
              </w:rPr>
            </w:pPr>
            <w:r w:rsidRPr="001D0A87">
              <w:rPr>
                <w:bCs/>
                <w:lang w:val="fr-FR"/>
              </w:rPr>
              <w:t>Dilsen-Stokkem</w:t>
            </w:r>
          </w:p>
        </w:tc>
        <w:tc>
          <w:tcPr>
            <w:tcW w:w="1813" w:type="dxa"/>
          </w:tcPr>
          <w:p w:rsidR="0077149D" w:rsidRPr="001D0A87" w:rsidRDefault="0077149D" w:rsidP="0077149D">
            <w:pPr>
              <w:rPr>
                <w:bCs/>
                <w:lang w:val="fr-FR"/>
              </w:rPr>
            </w:pPr>
            <w:r w:rsidRPr="001D0A87">
              <w:rPr>
                <w:bCs/>
                <w:lang w:val="fr-FR"/>
              </w:rPr>
              <w:t>Maasmechelen</w:t>
            </w:r>
          </w:p>
          <w:p w:rsidR="0077149D" w:rsidRPr="001D0A87" w:rsidRDefault="0077149D" w:rsidP="0077149D">
            <w:pPr>
              <w:rPr>
                <w:bCs/>
                <w:lang w:val="fr-FR"/>
              </w:rPr>
            </w:pPr>
            <w:r w:rsidRPr="001D0A87">
              <w:rPr>
                <w:bCs/>
                <w:lang w:val="fr-FR"/>
              </w:rPr>
              <w:t>Lanaken</w:t>
            </w:r>
          </w:p>
          <w:p w:rsidR="0077149D" w:rsidRPr="001D0A87" w:rsidRDefault="0077149D" w:rsidP="0077149D">
            <w:pPr>
              <w:rPr>
                <w:bCs/>
                <w:lang w:val="fr-FR"/>
              </w:rPr>
            </w:pPr>
            <w:r w:rsidRPr="001D0A87">
              <w:rPr>
                <w:bCs/>
                <w:lang w:val="fr-FR"/>
              </w:rPr>
              <w:t>Dilsen-Stokkem</w:t>
            </w:r>
          </w:p>
        </w:tc>
        <w:tc>
          <w:tcPr>
            <w:tcW w:w="1813" w:type="dxa"/>
          </w:tcPr>
          <w:p w:rsidR="0077149D" w:rsidRPr="001D0A87" w:rsidRDefault="0077149D" w:rsidP="0077149D">
            <w:pPr>
              <w:rPr>
                <w:bCs/>
                <w:lang w:val="fr-FR"/>
              </w:rPr>
            </w:pPr>
            <w:r w:rsidRPr="001D0A87">
              <w:rPr>
                <w:bCs/>
                <w:lang w:val="fr-FR"/>
              </w:rPr>
              <w:t>Maasmechelen</w:t>
            </w:r>
          </w:p>
          <w:p w:rsidR="0077149D" w:rsidRPr="001D0A87" w:rsidRDefault="0077149D" w:rsidP="0077149D">
            <w:pPr>
              <w:rPr>
                <w:bCs/>
                <w:lang w:val="fr-FR"/>
              </w:rPr>
            </w:pPr>
            <w:r w:rsidRPr="001D0A87">
              <w:rPr>
                <w:bCs/>
                <w:lang w:val="fr-FR"/>
              </w:rPr>
              <w:t>Lanaken</w:t>
            </w:r>
          </w:p>
          <w:p w:rsidR="0077149D" w:rsidRPr="001D0A87" w:rsidRDefault="0077149D" w:rsidP="0077149D">
            <w:pPr>
              <w:rPr>
                <w:bCs/>
                <w:lang w:val="fr-FR"/>
              </w:rPr>
            </w:pPr>
            <w:r w:rsidRPr="001D0A87">
              <w:rPr>
                <w:bCs/>
                <w:lang w:val="fr-FR"/>
              </w:rPr>
              <w:t>Dilsen-Stokkem</w:t>
            </w:r>
          </w:p>
        </w:tc>
      </w:tr>
      <w:tr w:rsidR="0077149D" w:rsidRPr="001D0A87" w:rsidTr="0077149D">
        <w:trPr>
          <w:trHeight w:val="33"/>
        </w:trPr>
        <w:tc>
          <w:tcPr>
            <w:tcW w:w="1811" w:type="dxa"/>
            <w:vMerge/>
          </w:tcPr>
          <w:p w:rsidR="0077149D" w:rsidRPr="001D0A87" w:rsidRDefault="0077149D" w:rsidP="0077149D">
            <w:pPr>
              <w:rPr>
                <w:bCs/>
                <w:lang w:val="fr-FR"/>
              </w:rPr>
            </w:pPr>
          </w:p>
        </w:tc>
        <w:tc>
          <w:tcPr>
            <w:tcW w:w="1812" w:type="dxa"/>
          </w:tcPr>
          <w:p w:rsidR="0077149D" w:rsidRPr="001D0A87" w:rsidRDefault="0077149D" w:rsidP="0077149D">
            <w:pPr>
              <w:rPr>
                <w:bCs/>
                <w:lang w:val="fr-FR"/>
              </w:rPr>
            </w:pPr>
            <w:r w:rsidRPr="001D0A87">
              <w:rPr>
                <w:bCs/>
                <w:lang w:val="fr-FR"/>
              </w:rPr>
              <w:t>Maaseik</w:t>
            </w:r>
          </w:p>
        </w:tc>
        <w:tc>
          <w:tcPr>
            <w:tcW w:w="1813" w:type="dxa"/>
          </w:tcPr>
          <w:p w:rsidR="0077149D" w:rsidRPr="001D0A87" w:rsidRDefault="0077149D" w:rsidP="0077149D">
            <w:pPr>
              <w:rPr>
                <w:bCs/>
                <w:lang w:val="fr-FR"/>
              </w:rPr>
            </w:pPr>
            <w:r w:rsidRPr="001D0A87">
              <w:rPr>
                <w:bCs/>
                <w:lang w:val="fr-FR"/>
              </w:rPr>
              <w:t>Maaseik</w:t>
            </w:r>
          </w:p>
          <w:p w:rsidR="0077149D" w:rsidRPr="001D0A87" w:rsidRDefault="0077149D" w:rsidP="0077149D">
            <w:pPr>
              <w:rPr>
                <w:bCs/>
                <w:lang w:val="fr-FR"/>
              </w:rPr>
            </w:pPr>
            <w:r w:rsidRPr="001D0A87">
              <w:rPr>
                <w:bCs/>
                <w:lang w:val="fr-FR"/>
              </w:rPr>
              <w:t>Kinrooi</w:t>
            </w:r>
          </w:p>
        </w:tc>
        <w:tc>
          <w:tcPr>
            <w:tcW w:w="1813" w:type="dxa"/>
          </w:tcPr>
          <w:p w:rsidR="0077149D" w:rsidRPr="001D0A87" w:rsidRDefault="0077149D" w:rsidP="0077149D">
            <w:pPr>
              <w:rPr>
                <w:bCs/>
                <w:lang w:val="fr-FR"/>
              </w:rPr>
            </w:pPr>
            <w:r w:rsidRPr="001D0A87">
              <w:rPr>
                <w:bCs/>
                <w:lang w:val="fr-FR"/>
              </w:rPr>
              <w:t>Maaseik</w:t>
            </w:r>
          </w:p>
          <w:p w:rsidR="0077149D" w:rsidRPr="001D0A87" w:rsidRDefault="0077149D" w:rsidP="0077149D">
            <w:pPr>
              <w:rPr>
                <w:bCs/>
                <w:lang w:val="fr-FR"/>
              </w:rPr>
            </w:pPr>
            <w:r w:rsidRPr="001D0A87">
              <w:rPr>
                <w:bCs/>
                <w:lang w:val="fr-FR"/>
              </w:rPr>
              <w:t>Kinrooi</w:t>
            </w:r>
          </w:p>
        </w:tc>
        <w:tc>
          <w:tcPr>
            <w:tcW w:w="1813" w:type="dxa"/>
          </w:tcPr>
          <w:p w:rsidR="0077149D" w:rsidRPr="001D0A87" w:rsidRDefault="0077149D" w:rsidP="0077149D">
            <w:pPr>
              <w:rPr>
                <w:bCs/>
                <w:lang w:val="fr-FR"/>
              </w:rPr>
            </w:pPr>
            <w:r w:rsidRPr="001D0A87">
              <w:rPr>
                <w:bCs/>
                <w:lang w:val="fr-FR"/>
              </w:rPr>
              <w:t>Maaseik</w:t>
            </w:r>
          </w:p>
          <w:p w:rsidR="0077149D" w:rsidRPr="001D0A87" w:rsidRDefault="0077149D" w:rsidP="0077149D">
            <w:pPr>
              <w:rPr>
                <w:bCs/>
                <w:lang w:val="fr-FR"/>
              </w:rPr>
            </w:pPr>
            <w:r w:rsidRPr="001D0A87">
              <w:rPr>
                <w:bCs/>
                <w:lang w:val="fr-FR"/>
              </w:rPr>
              <w:t>Kinrooi</w:t>
            </w:r>
          </w:p>
        </w:tc>
      </w:tr>
      <w:tr w:rsidR="0077149D" w:rsidRPr="001D0A87" w:rsidTr="0077149D">
        <w:trPr>
          <w:trHeight w:val="33"/>
        </w:trPr>
        <w:tc>
          <w:tcPr>
            <w:tcW w:w="1811" w:type="dxa"/>
            <w:vMerge/>
          </w:tcPr>
          <w:p w:rsidR="0077149D" w:rsidRPr="001D0A87" w:rsidRDefault="0077149D" w:rsidP="0077149D">
            <w:pPr>
              <w:rPr>
                <w:bCs/>
                <w:lang w:val="fr-FR"/>
              </w:rPr>
            </w:pPr>
          </w:p>
        </w:tc>
        <w:tc>
          <w:tcPr>
            <w:tcW w:w="1812" w:type="dxa"/>
          </w:tcPr>
          <w:p w:rsidR="0077149D" w:rsidRPr="001D0A87" w:rsidRDefault="0077149D" w:rsidP="0077149D">
            <w:pPr>
              <w:rPr>
                <w:bCs/>
                <w:lang w:val="fr-FR"/>
              </w:rPr>
            </w:pPr>
            <w:r w:rsidRPr="001D0A87">
              <w:rPr>
                <w:bCs/>
                <w:lang w:val="fr-FR"/>
              </w:rPr>
              <w:t>Bree</w:t>
            </w:r>
          </w:p>
        </w:tc>
        <w:tc>
          <w:tcPr>
            <w:tcW w:w="1813" w:type="dxa"/>
          </w:tcPr>
          <w:p w:rsidR="0077149D" w:rsidRPr="001D0A87" w:rsidRDefault="0077149D" w:rsidP="0077149D">
            <w:pPr>
              <w:rPr>
                <w:bCs/>
                <w:lang w:val="fr-FR"/>
              </w:rPr>
            </w:pPr>
            <w:r w:rsidRPr="001D0A87">
              <w:rPr>
                <w:bCs/>
                <w:lang w:val="fr-FR"/>
              </w:rPr>
              <w:t>Bree</w:t>
            </w:r>
          </w:p>
          <w:p w:rsidR="0077149D" w:rsidRPr="001D0A87" w:rsidRDefault="0077149D" w:rsidP="0077149D">
            <w:pPr>
              <w:rPr>
                <w:bCs/>
                <w:lang w:val="fr-FR"/>
              </w:rPr>
            </w:pPr>
            <w:r w:rsidRPr="001D0A87">
              <w:rPr>
                <w:bCs/>
                <w:lang w:val="fr-FR"/>
              </w:rPr>
              <w:t>Bocholt</w:t>
            </w:r>
          </w:p>
          <w:p w:rsidR="0077149D" w:rsidRPr="001D0A87" w:rsidRDefault="0077149D" w:rsidP="0077149D">
            <w:pPr>
              <w:rPr>
                <w:bCs/>
                <w:lang w:val="fr-FR"/>
              </w:rPr>
            </w:pPr>
            <w:r w:rsidRPr="001D0A87">
              <w:rPr>
                <w:bCs/>
                <w:lang w:val="fr-FR"/>
              </w:rPr>
              <w:t>Meeuwen-</w:t>
            </w:r>
            <w:proofErr w:type="spellStart"/>
            <w:r w:rsidRPr="001D0A87">
              <w:rPr>
                <w:bCs/>
                <w:lang w:val="fr-FR"/>
              </w:rPr>
              <w:t>Gruitrode</w:t>
            </w:r>
            <w:proofErr w:type="spellEnd"/>
          </w:p>
        </w:tc>
        <w:tc>
          <w:tcPr>
            <w:tcW w:w="1813" w:type="dxa"/>
          </w:tcPr>
          <w:p w:rsidR="0077149D" w:rsidRPr="001D0A87" w:rsidRDefault="0077149D" w:rsidP="0077149D">
            <w:pPr>
              <w:rPr>
                <w:bCs/>
                <w:lang w:val="fr-FR"/>
              </w:rPr>
            </w:pPr>
            <w:r w:rsidRPr="001D0A87">
              <w:rPr>
                <w:bCs/>
                <w:lang w:val="fr-FR"/>
              </w:rPr>
              <w:t>Bree</w:t>
            </w:r>
          </w:p>
          <w:p w:rsidR="0077149D" w:rsidRPr="001D0A87" w:rsidRDefault="0077149D" w:rsidP="0077149D">
            <w:pPr>
              <w:rPr>
                <w:bCs/>
                <w:lang w:val="fr-FR"/>
              </w:rPr>
            </w:pPr>
            <w:r w:rsidRPr="001D0A87">
              <w:rPr>
                <w:bCs/>
                <w:lang w:val="fr-FR"/>
              </w:rPr>
              <w:t>Bocholt</w:t>
            </w:r>
          </w:p>
          <w:p w:rsidR="0077149D" w:rsidRPr="001D0A87" w:rsidRDefault="0077149D" w:rsidP="0077149D">
            <w:pPr>
              <w:rPr>
                <w:bCs/>
                <w:lang w:val="fr-FR"/>
              </w:rPr>
            </w:pPr>
            <w:r w:rsidRPr="001D0A87">
              <w:rPr>
                <w:bCs/>
                <w:lang w:val="fr-FR"/>
              </w:rPr>
              <w:t>Meeuwen-</w:t>
            </w:r>
            <w:proofErr w:type="spellStart"/>
            <w:r w:rsidRPr="001D0A87">
              <w:rPr>
                <w:bCs/>
                <w:lang w:val="fr-FR"/>
              </w:rPr>
              <w:t>Gruitrode</w:t>
            </w:r>
            <w:proofErr w:type="spellEnd"/>
          </w:p>
        </w:tc>
        <w:tc>
          <w:tcPr>
            <w:tcW w:w="1813" w:type="dxa"/>
          </w:tcPr>
          <w:p w:rsidR="0077149D" w:rsidRPr="001D0A87" w:rsidRDefault="0077149D" w:rsidP="0077149D">
            <w:pPr>
              <w:rPr>
                <w:bCs/>
                <w:lang w:val="fr-FR"/>
              </w:rPr>
            </w:pPr>
            <w:r w:rsidRPr="001D0A87">
              <w:rPr>
                <w:bCs/>
                <w:lang w:val="fr-FR"/>
              </w:rPr>
              <w:t>Bree</w:t>
            </w:r>
          </w:p>
          <w:p w:rsidR="0077149D" w:rsidRPr="001D0A87" w:rsidRDefault="0077149D" w:rsidP="0077149D">
            <w:pPr>
              <w:rPr>
                <w:bCs/>
                <w:lang w:val="fr-FR"/>
              </w:rPr>
            </w:pPr>
            <w:r w:rsidRPr="001D0A87">
              <w:rPr>
                <w:bCs/>
                <w:lang w:val="fr-FR"/>
              </w:rPr>
              <w:t>Bocholt</w:t>
            </w:r>
          </w:p>
          <w:p w:rsidR="0077149D" w:rsidRPr="001D0A87" w:rsidRDefault="0077149D" w:rsidP="0077149D">
            <w:pPr>
              <w:rPr>
                <w:bCs/>
                <w:lang w:val="fr-FR"/>
              </w:rPr>
            </w:pPr>
            <w:r w:rsidRPr="001D0A87">
              <w:rPr>
                <w:bCs/>
                <w:lang w:val="fr-FR"/>
              </w:rPr>
              <w:t>Meeuwen-</w:t>
            </w:r>
            <w:proofErr w:type="spellStart"/>
            <w:r w:rsidRPr="001D0A87">
              <w:rPr>
                <w:bCs/>
                <w:lang w:val="fr-FR"/>
              </w:rPr>
              <w:t>Gruitrode</w:t>
            </w:r>
            <w:proofErr w:type="spellEnd"/>
          </w:p>
        </w:tc>
      </w:tr>
    </w:tbl>
    <w:p w:rsidR="005600FE" w:rsidRPr="001D0A87" w:rsidRDefault="005600FE" w:rsidP="00233B4B">
      <w:pPr>
        <w:rPr>
          <w:bCs/>
          <w:lang w:val="fr-FR"/>
        </w:rPr>
      </w:pPr>
    </w:p>
    <w:p w:rsidR="00233B4B" w:rsidRPr="001D0A87" w:rsidRDefault="00233B4B" w:rsidP="00233B4B">
      <w:pPr>
        <w:rPr>
          <w:b/>
          <w:bCs/>
          <w:lang w:val="fr-FR"/>
        </w:rPr>
      </w:pPr>
      <w:r w:rsidRPr="001D0A87">
        <w:rPr>
          <w:b/>
          <w:bCs/>
          <w:lang w:val="fr-FR"/>
        </w:rPr>
        <w:t>Tableau</w:t>
      </w:r>
      <w:r w:rsidR="005600FE" w:rsidRPr="001D0A87">
        <w:rPr>
          <w:b/>
          <w:bCs/>
          <w:lang w:val="fr-FR"/>
        </w:rPr>
        <w:t xml:space="preserve"> 3 </w:t>
      </w:r>
      <w:r w:rsidRPr="001D0A87">
        <w:rPr>
          <w:b/>
          <w:bCs/>
          <w:lang w:val="fr-FR"/>
        </w:rPr>
        <w:t>–</w:t>
      </w:r>
      <w:r w:rsidR="005600FE" w:rsidRPr="001D0A87">
        <w:rPr>
          <w:b/>
          <w:bCs/>
          <w:lang w:val="fr-FR"/>
        </w:rPr>
        <w:t xml:space="preserve"> R</w:t>
      </w:r>
      <w:r w:rsidRPr="001D0A87">
        <w:rPr>
          <w:b/>
          <w:bCs/>
          <w:lang w:val="fr-FR"/>
        </w:rPr>
        <w:t>égion</w:t>
      </w:r>
      <w:r w:rsidR="005600FE" w:rsidRPr="001D0A87">
        <w:rPr>
          <w:b/>
          <w:bCs/>
          <w:lang w:val="fr-FR"/>
        </w:rPr>
        <w:t>s</w:t>
      </w:r>
      <w:r w:rsidRPr="001D0A87">
        <w:rPr>
          <w:b/>
          <w:bCs/>
          <w:lang w:val="fr-FR"/>
        </w:rPr>
        <w:t xml:space="preserve"> de soins et de bien-être dans le Limbourg</w:t>
      </w:r>
    </w:p>
    <w:p w:rsidR="00233B4B" w:rsidRPr="001D0A87" w:rsidRDefault="0077149D" w:rsidP="00233B4B">
      <w:pPr>
        <w:rPr>
          <w:bCs/>
          <w:lang w:val="fr-FR"/>
        </w:rPr>
      </w:pPr>
      <w:r w:rsidRPr="001D0A87">
        <w:rPr>
          <w:bCs/>
          <w:lang w:val="fr-FR"/>
        </w:rPr>
        <w:lastRenderedPageBreak/>
        <w:t>A</w:t>
      </w:r>
      <w:r w:rsidR="00233B4B" w:rsidRPr="001D0A87">
        <w:rPr>
          <w:bCs/>
          <w:lang w:val="fr-FR"/>
        </w:rPr>
        <w:t xml:space="preserve"> partir de cette classification en région de soins, de</w:t>
      </w:r>
      <w:r w:rsidR="008C0FC7" w:rsidRPr="001D0A87">
        <w:rPr>
          <w:bCs/>
          <w:lang w:val="fr-FR"/>
        </w:rPr>
        <w:t>ux</w:t>
      </w:r>
      <w:r w:rsidR="00233B4B" w:rsidRPr="001D0A87">
        <w:rPr>
          <w:bCs/>
          <w:lang w:val="fr-FR"/>
        </w:rPr>
        <w:t xml:space="preserve"> constatations remarquables peuvent être </w:t>
      </w:r>
      <w:r w:rsidR="00B968BA" w:rsidRPr="001D0A87">
        <w:rPr>
          <w:bCs/>
          <w:lang w:val="fr-FR"/>
        </w:rPr>
        <w:t>faites</w:t>
      </w:r>
      <w:r w:rsidR="00233B4B" w:rsidRPr="001D0A87">
        <w:rPr>
          <w:bCs/>
          <w:lang w:val="fr-FR"/>
        </w:rPr>
        <w:t xml:space="preserve"> en ce qui concerne la situation limbourgeoise. D’une part, la classification des régions de soins coïncide en général avec la délimitation géographique des zones de police limbourgeoise</w:t>
      </w:r>
      <w:r w:rsidR="008C0FC7" w:rsidRPr="001D0A87">
        <w:rPr>
          <w:bCs/>
          <w:lang w:val="fr-FR"/>
        </w:rPr>
        <w:t>s</w:t>
      </w:r>
      <w:r w:rsidR="00233B4B" w:rsidRPr="001D0A87">
        <w:rPr>
          <w:bCs/>
          <w:lang w:val="fr-FR"/>
        </w:rPr>
        <w:t xml:space="preserve"> existante</w:t>
      </w:r>
      <w:r w:rsidR="008C0FC7" w:rsidRPr="001D0A87">
        <w:rPr>
          <w:bCs/>
          <w:lang w:val="fr-FR"/>
        </w:rPr>
        <w:t>s</w:t>
      </w:r>
      <w:r w:rsidR="00233B4B" w:rsidRPr="001D0A87">
        <w:rPr>
          <w:bCs/>
          <w:lang w:val="fr-FR"/>
        </w:rPr>
        <w:t>. La deuxième constatation est que, si cet</w:t>
      </w:r>
      <w:r w:rsidR="008C0FC7" w:rsidRPr="001D0A87">
        <w:rPr>
          <w:bCs/>
          <w:lang w:val="fr-FR"/>
        </w:rPr>
        <w:t>te</w:t>
      </w:r>
      <w:r w:rsidR="00233B4B" w:rsidRPr="001D0A87">
        <w:rPr>
          <w:bCs/>
          <w:lang w:val="fr-FR"/>
        </w:rPr>
        <w:t xml:space="preserve"> délimitation géographique ne coïncide pas avec les zones de police existante</w:t>
      </w:r>
      <w:r w:rsidR="008C0FC7" w:rsidRPr="001D0A87">
        <w:rPr>
          <w:bCs/>
          <w:lang w:val="fr-FR"/>
        </w:rPr>
        <w:t>s</w:t>
      </w:r>
      <w:r w:rsidR="00233B4B" w:rsidRPr="001D0A87">
        <w:rPr>
          <w:bCs/>
          <w:lang w:val="fr-FR"/>
        </w:rPr>
        <w:t>,</w:t>
      </w:r>
      <w:r w:rsidR="008C0FC7" w:rsidRPr="001D0A87">
        <w:rPr>
          <w:bCs/>
          <w:lang w:val="fr-FR"/>
        </w:rPr>
        <w:t xml:space="preserve"> </w:t>
      </w:r>
      <w:r w:rsidR="00233B4B" w:rsidRPr="001D0A87">
        <w:rPr>
          <w:bCs/>
          <w:lang w:val="fr-FR"/>
        </w:rPr>
        <w:t xml:space="preserve">les </w:t>
      </w:r>
      <w:r w:rsidR="008C0FC7" w:rsidRPr="001D0A87">
        <w:rPr>
          <w:bCs/>
          <w:lang w:val="fr-FR"/>
        </w:rPr>
        <w:t>sphères d’influence,</w:t>
      </w:r>
      <w:r w:rsidR="00233B4B" w:rsidRPr="001D0A87">
        <w:rPr>
          <w:bCs/>
          <w:lang w:val="fr-FR"/>
        </w:rPr>
        <w:t xml:space="preserve"> telle</w:t>
      </w:r>
      <w:r w:rsidR="008C0FC7" w:rsidRPr="001D0A87">
        <w:rPr>
          <w:bCs/>
          <w:lang w:val="fr-FR"/>
        </w:rPr>
        <w:t>s</w:t>
      </w:r>
      <w:r w:rsidR="00233B4B" w:rsidRPr="001D0A87">
        <w:rPr>
          <w:bCs/>
          <w:lang w:val="fr-FR"/>
        </w:rPr>
        <w:t xml:space="preserve"> qu’</w:t>
      </w:r>
      <w:r w:rsidR="008C0FC7" w:rsidRPr="001D0A87">
        <w:rPr>
          <w:bCs/>
          <w:lang w:val="fr-FR"/>
        </w:rPr>
        <w:t>elles</w:t>
      </w:r>
      <w:r w:rsidR="00233B4B" w:rsidRPr="001D0A87">
        <w:rPr>
          <w:bCs/>
          <w:lang w:val="fr-FR"/>
        </w:rPr>
        <w:t xml:space="preserve"> se manifeste</w:t>
      </w:r>
      <w:r w:rsidR="008C0FC7" w:rsidRPr="001D0A87">
        <w:rPr>
          <w:bCs/>
          <w:lang w:val="fr-FR"/>
        </w:rPr>
        <w:t>nt</w:t>
      </w:r>
      <w:r w:rsidR="00233B4B" w:rsidRPr="001D0A87">
        <w:rPr>
          <w:bCs/>
          <w:lang w:val="fr-FR"/>
        </w:rPr>
        <w:t xml:space="preserve"> dans les régions de soins</w:t>
      </w:r>
      <w:r w:rsidR="008C0FC7" w:rsidRPr="001D0A87">
        <w:rPr>
          <w:bCs/>
          <w:lang w:val="fr-FR"/>
        </w:rPr>
        <w:t>,</w:t>
      </w:r>
      <w:r w:rsidR="00233B4B" w:rsidRPr="001D0A87">
        <w:rPr>
          <w:bCs/>
          <w:lang w:val="fr-FR"/>
        </w:rPr>
        <w:t xml:space="preserve"> sont confirmé</w:t>
      </w:r>
      <w:r w:rsidR="008C0FC7" w:rsidRPr="001D0A87">
        <w:rPr>
          <w:bCs/>
          <w:lang w:val="fr-FR"/>
        </w:rPr>
        <w:t>e</w:t>
      </w:r>
      <w:r w:rsidR="00233B4B" w:rsidRPr="001D0A87">
        <w:rPr>
          <w:bCs/>
          <w:lang w:val="fr-FR"/>
        </w:rPr>
        <w:t xml:space="preserve">s par les bourgmestres. En d’autres termes, la répartition des régions de soins </w:t>
      </w:r>
      <w:r w:rsidR="008C0FC7" w:rsidRPr="001D0A87">
        <w:rPr>
          <w:bCs/>
          <w:lang w:val="fr-FR"/>
        </w:rPr>
        <w:t>restitue</w:t>
      </w:r>
      <w:r w:rsidR="00233B4B" w:rsidRPr="001D0A87">
        <w:rPr>
          <w:bCs/>
          <w:lang w:val="fr-FR"/>
        </w:rPr>
        <w:t xml:space="preserve"> bien l</w:t>
      </w:r>
      <w:r w:rsidR="008C0FC7" w:rsidRPr="001D0A87">
        <w:rPr>
          <w:bCs/>
          <w:lang w:val="fr-FR"/>
        </w:rPr>
        <w:t>es sphères d’influence</w:t>
      </w:r>
      <w:r w:rsidR="00233B4B" w:rsidRPr="001D0A87">
        <w:rPr>
          <w:bCs/>
          <w:lang w:val="fr-FR"/>
        </w:rPr>
        <w:t xml:space="preserve"> entre </w:t>
      </w:r>
      <w:r w:rsidR="008C0FC7" w:rsidRPr="001D0A87">
        <w:rPr>
          <w:bCs/>
          <w:lang w:val="fr-FR"/>
        </w:rPr>
        <w:t xml:space="preserve">les </w:t>
      </w:r>
      <w:r w:rsidR="00233B4B" w:rsidRPr="001D0A87">
        <w:rPr>
          <w:bCs/>
          <w:lang w:val="fr-FR"/>
        </w:rPr>
        <w:t>différentes communes et forme ainsi un excellent point d’ancrage pour procéder à une analyse des zones de police existant</w:t>
      </w:r>
      <w:r w:rsidR="008C0FC7" w:rsidRPr="001D0A87">
        <w:rPr>
          <w:bCs/>
          <w:lang w:val="fr-FR"/>
        </w:rPr>
        <w:t>es</w:t>
      </w:r>
      <w:r w:rsidR="00233B4B" w:rsidRPr="001D0A87">
        <w:rPr>
          <w:bCs/>
          <w:lang w:val="fr-FR"/>
        </w:rPr>
        <w:t xml:space="preserve"> à partir des flux d</w:t>
      </w:r>
      <w:r w:rsidR="008C0FC7" w:rsidRPr="001D0A87">
        <w:rPr>
          <w:bCs/>
          <w:lang w:val="fr-FR"/>
        </w:rPr>
        <w:t>’</w:t>
      </w:r>
      <w:r w:rsidR="00233B4B" w:rsidRPr="001D0A87">
        <w:rPr>
          <w:bCs/>
          <w:lang w:val="fr-FR"/>
        </w:rPr>
        <w:t>habitants entre les communes.</w:t>
      </w:r>
    </w:p>
    <w:p w:rsidR="00233B4B" w:rsidRPr="001D0A87" w:rsidRDefault="008C0FC7" w:rsidP="00233B4B">
      <w:pPr>
        <w:rPr>
          <w:bCs/>
          <w:lang w:val="fr-FR"/>
        </w:rPr>
      </w:pPr>
      <w:r w:rsidRPr="001D0A87">
        <w:rPr>
          <w:bCs/>
          <w:lang w:val="fr-FR"/>
        </w:rPr>
        <w:t>4.2.</w:t>
      </w:r>
      <w:r w:rsidRPr="001D0A87">
        <w:rPr>
          <w:bCs/>
          <w:lang w:val="fr-FR"/>
        </w:rPr>
        <w:tab/>
        <w:t>CONCLUSION</w:t>
      </w:r>
    </w:p>
    <w:p w:rsidR="008C0FC7" w:rsidRPr="001D0A87" w:rsidRDefault="008C0FC7" w:rsidP="00233B4B">
      <w:pPr>
        <w:rPr>
          <w:bCs/>
          <w:lang w:val="fr-FR"/>
        </w:rPr>
      </w:pPr>
      <w:r w:rsidRPr="001D0A87">
        <w:rPr>
          <w:bCs/>
          <w:lang w:val="fr-FR"/>
        </w:rPr>
        <w:t>A</w:t>
      </w:r>
      <w:r w:rsidR="00233B4B" w:rsidRPr="001D0A87">
        <w:rPr>
          <w:bCs/>
          <w:lang w:val="fr-FR"/>
        </w:rPr>
        <w:t xml:space="preserve">près lecture des différentes initiatives et propositions </w:t>
      </w:r>
      <w:r w:rsidRPr="001D0A87">
        <w:rPr>
          <w:bCs/>
          <w:lang w:val="fr-FR"/>
        </w:rPr>
        <w:t xml:space="preserve">qui </w:t>
      </w:r>
      <w:r w:rsidR="00233B4B" w:rsidRPr="001D0A87">
        <w:rPr>
          <w:bCs/>
          <w:lang w:val="fr-FR"/>
        </w:rPr>
        <w:t xml:space="preserve">ont été prises </w:t>
      </w:r>
      <w:r w:rsidRPr="001D0A87">
        <w:rPr>
          <w:bCs/>
          <w:lang w:val="fr-FR"/>
        </w:rPr>
        <w:t xml:space="preserve">et </w:t>
      </w:r>
      <w:r w:rsidR="00233B4B" w:rsidRPr="001D0A87">
        <w:rPr>
          <w:bCs/>
          <w:lang w:val="fr-FR"/>
        </w:rPr>
        <w:t>élabor</w:t>
      </w:r>
      <w:r w:rsidRPr="001D0A87">
        <w:rPr>
          <w:bCs/>
          <w:lang w:val="fr-FR"/>
        </w:rPr>
        <w:t>é</w:t>
      </w:r>
      <w:r w:rsidR="00233B4B" w:rsidRPr="001D0A87">
        <w:rPr>
          <w:bCs/>
          <w:lang w:val="fr-FR"/>
        </w:rPr>
        <w:t>e</w:t>
      </w:r>
      <w:r w:rsidRPr="001D0A87">
        <w:rPr>
          <w:bCs/>
          <w:lang w:val="fr-FR"/>
        </w:rPr>
        <w:t>s</w:t>
      </w:r>
      <w:r w:rsidR="00233B4B" w:rsidRPr="001D0A87">
        <w:rPr>
          <w:bCs/>
          <w:lang w:val="fr-FR"/>
        </w:rPr>
        <w:t xml:space="preserve"> </w:t>
      </w:r>
      <w:r w:rsidR="00300038" w:rsidRPr="001D0A87">
        <w:rPr>
          <w:bCs/>
          <w:lang w:val="fr-FR"/>
        </w:rPr>
        <w:t>par</w:t>
      </w:r>
      <w:r w:rsidR="00233B4B" w:rsidRPr="001D0A87">
        <w:rPr>
          <w:bCs/>
          <w:lang w:val="fr-FR"/>
        </w:rPr>
        <w:t xml:space="preserve"> la province, on peut conclure que l’augmentation d’échelle dans les zones de police limbourgeoise</w:t>
      </w:r>
      <w:r w:rsidRPr="001D0A87">
        <w:rPr>
          <w:bCs/>
          <w:lang w:val="fr-FR"/>
        </w:rPr>
        <w:t>s</w:t>
      </w:r>
      <w:r w:rsidR="00233B4B" w:rsidRPr="001D0A87">
        <w:rPr>
          <w:bCs/>
          <w:lang w:val="fr-FR"/>
        </w:rPr>
        <w:t xml:space="preserve"> est résolument envisagée. </w:t>
      </w:r>
      <w:r w:rsidRPr="001D0A87">
        <w:rPr>
          <w:bCs/>
          <w:lang w:val="fr-FR"/>
        </w:rPr>
        <w:t>A p</w:t>
      </w:r>
      <w:r w:rsidR="00233B4B" w:rsidRPr="001D0A87">
        <w:rPr>
          <w:bCs/>
          <w:lang w:val="fr-FR"/>
        </w:rPr>
        <w:t xml:space="preserve">artir des propositions de fusion qui ont été développées par les zones de police, villes et communes impliquées, nous apprenons que plusieurs zones ont effectivement la volonté de fusionner </w:t>
      </w:r>
      <w:r w:rsidRPr="001D0A87">
        <w:rPr>
          <w:bCs/>
          <w:lang w:val="fr-FR"/>
        </w:rPr>
        <w:t>ou</w:t>
      </w:r>
      <w:r w:rsidR="006C2427" w:rsidRPr="001D0A87">
        <w:rPr>
          <w:bCs/>
          <w:lang w:val="fr-FR"/>
        </w:rPr>
        <w:t xml:space="preserve"> de participer </w:t>
      </w:r>
      <w:r w:rsidRPr="001D0A87">
        <w:rPr>
          <w:bCs/>
          <w:lang w:val="fr-FR"/>
        </w:rPr>
        <w:t xml:space="preserve">à </w:t>
      </w:r>
      <w:r w:rsidR="006C2427" w:rsidRPr="001D0A87">
        <w:rPr>
          <w:bCs/>
          <w:lang w:val="fr-FR"/>
        </w:rPr>
        <w:t>un accord de co</w:t>
      </w:r>
      <w:r w:rsidRPr="001D0A87">
        <w:rPr>
          <w:bCs/>
          <w:lang w:val="fr-FR"/>
        </w:rPr>
        <w:t>opération</w:t>
      </w:r>
      <w:r w:rsidR="006C2427" w:rsidRPr="001D0A87">
        <w:rPr>
          <w:bCs/>
          <w:lang w:val="fr-FR"/>
        </w:rPr>
        <w:t xml:space="preserve"> plus intens</w:t>
      </w:r>
      <w:r w:rsidRPr="001D0A87">
        <w:rPr>
          <w:bCs/>
          <w:lang w:val="fr-FR"/>
        </w:rPr>
        <w:t>if</w:t>
      </w:r>
      <w:r w:rsidR="006C2427" w:rsidRPr="001D0A87">
        <w:rPr>
          <w:bCs/>
          <w:lang w:val="fr-FR"/>
        </w:rPr>
        <w:t>. La façon dont une fusion ou un accord de co</w:t>
      </w:r>
      <w:r w:rsidRPr="001D0A87">
        <w:rPr>
          <w:bCs/>
          <w:lang w:val="fr-FR"/>
        </w:rPr>
        <w:t xml:space="preserve">opération </w:t>
      </w:r>
      <w:r w:rsidR="006C2427" w:rsidRPr="001D0A87">
        <w:rPr>
          <w:bCs/>
          <w:lang w:val="fr-FR"/>
        </w:rPr>
        <w:t>se traduit sur le terrain varie en fonction de la structure organisationnelle d’une proposition à l’autre. Elles ont toutes en commun que certains services et fonctionnalités seront centralisés et dirigés centralement. Elles partagent toutes également l</w:t>
      </w:r>
      <w:r w:rsidRPr="001D0A87">
        <w:rPr>
          <w:bCs/>
          <w:lang w:val="fr-FR"/>
        </w:rPr>
        <w:t xml:space="preserve">e souci </w:t>
      </w:r>
      <w:r w:rsidR="006C2427" w:rsidRPr="001D0A87">
        <w:rPr>
          <w:bCs/>
          <w:lang w:val="fr-FR"/>
        </w:rPr>
        <w:t xml:space="preserve">de l’encadrement financier dans lequel </w:t>
      </w:r>
      <w:r w:rsidR="00300038" w:rsidRPr="001D0A87">
        <w:rPr>
          <w:bCs/>
          <w:lang w:val="fr-FR"/>
        </w:rPr>
        <w:t>la fonction</w:t>
      </w:r>
      <w:r w:rsidR="006C2427" w:rsidRPr="001D0A87">
        <w:rPr>
          <w:bCs/>
          <w:lang w:val="fr-FR"/>
        </w:rPr>
        <w:t xml:space="preserve"> de police de base doit </w:t>
      </w:r>
      <w:r w:rsidR="00300038" w:rsidRPr="001D0A87">
        <w:rPr>
          <w:bCs/>
          <w:lang w:val="fr-FR"/>
        </w:rPr>
        <w:t>se concrétiser</w:t>
      </w:r>
      <w:r w:rsidR="006C2427" w:rsidRPr="001D0A87">
        <w:rPr>
          <w:bCs/>
          <w:lang w:val="fr-FR"/>
        </w:rPr>
        <w:t>. Dans ce contexte, une augmentation d’échelle est donc souvent considérée comme une solution possible afin de ne pas seulement résister à cette pression financière mais aussi d’être mieux équipé pour relever les défis futurs.</w:t>
      </w:r>
    </w:p>
    <w:p w:rsidR="008C0FC7" w:rsidRPr="001D0A87" w:rsidRDefault="008C0FC7" w:rsidP="008C0FC7">
      <w:pPr>
        <w:rPr>
          <w:lang w:val="fr-FR"/>
        </w:rPr>
      </w:pPr>
      <w:r w:rsidRPr="001D0A87">
        <w:rPr>
          <w:lang w:val="fr-FR"/>
        </w:rPr>
        <w:br w:type="page"/>
      </w:r>
    </w:p>
    <w:p w:rsidR="006C2427" w:rsidRPr="001D0A87" w:rsidRDefault="006C2427" w:rsidP="00233B4B">
      <w:pPr>
        <w:rPr>
          <w:bCs/>
          <w:lang w:val="fr-FR"/>
        </w:rPr>
      </w:pPr>
    </w:p>
    <w:p w:rsidR="006C2427" w:rsidRPr="001D0A87" w:rsidRDefault="008C0FC7" w:rsidP="008C0FC7">
      <w:pPr>
        <w:pStyle w:val="Paragraphedeliste"/>
        <w:numPr>
          <w:ilvl w:val="0"/>
          <w:numId w:val="11"/>
        </w:numPr>
        <w:rPr>
          <w:b/>
          <w:bCs/>
          <w:lang w:val="fr-FR"/>
        </w:rPr>
      </w:pPr>
      <w:r w:rsidRPr="001D0A87">
        <w:rPr>
          <w:b/>
          <w:bCs/>
          <w:lang w:val="fr-FR"/>
        </w:rPr>
        <w:t xml:space="preserve">ÉTUDE DE </w:t>
      </w:r>
      <w:r w:rsidR="001B1324" w:rsidRPr="001D0A87">
        <w:rPr>
          <w:b/>
          <w:bCs/>
          <w:lang w:val="fr-FR"/>
        </w:rPr>
        <w:t>L’ADHESION A</w:t>
      </w:r>
      <w:r w:rsidR="002D0328" w:rsidRPr="001D0A87">
        <w:rPr>
          <w:b/>
          <w:bCs/>
          <w:lang w:val="fr-FR"/>
        </w:rPr>
        <w:t xml:space="preserve"> </w:t>
      </w:r>
      <w:r w:rsidRPr="001D0A87">
        <w:rPr>
          <w:b/>
          <w:bCs/>
          <w:lang w:val="fr-FR"/>
        </w:rPr>
        <w:t>UNE AUGMENTATION D’ÉCHELLE DANS LE LIMBOURG</w:t>
      </w:r>
    </w:p>
    <w:p w:rsidR="006C2427" w:rsidRPr="001D0A87" w:rsidRDefault="0013058F" w:rsidP="00233B4B">
      <w:pPr>
        <w:rPr>
          <w:bCs/>
          <w:lang w:val="fr-FR"/>
        </w:rPr>
      </w:pPr>
      <w:r w:rsidRPr="001D0A87">
        <w:rPr>
          <w:bCs/>
          <w:lang w:val="fr-FR"/>
        </w:rPr>
        <w:t>5.1.</w:t>
      </w:r>
      <w:r w:rsidRPr="001D0A87">
        <w:rPr>
          <w:bCs/>
          <w:lang w:val="fr-FR"/>
        </w:rPr>
        <w:tab/>
      </w:r>
      <w:r w:rsidR="008E3887" w:rsidRPr="001D0A87">
        <w:rPr>
          <w:bCs/>
          <w:lang w:val="fr-FR"/>
        </w:rPr>
        <w:t xml:space="preserve">LE </w:t>
      </w:r>
      <w:r w:rsidRPr="001D0A87">
        <w:rPr>
          <w:bCs/>
          <w:lang w:val="fr-FR"/>
        </w:rPr>
        <w:t>LIMBOURG : UN CHAMP D’EXPERIMENTATION IDÉAL</w:t>
      </w:r>
      <w:r w:rsidR="008C0FC7" w:rsidRPr="001D0A87">
        <w:rPr>
          <w:bCs/>
          <w:lang w:val="fr-FR"/>
        </w:rPr>
        <w:t xml:space="preserve"> POUR UNE AUGMENTATION D’ÉCHELLE DES ZONES DE POLICE LOCALES EN BELGIQUE ?</w:t>
      </w:r>
    </w:p>
    <w:p w:rsidR="006C2427" w:rsidRPr="001D0A87" w:rsidRDefault="006C2427" w:rsidP="00233B4B">
      <w:pPr>
        <w:rPr>
          <w:bCs/>
          <w:lang w:val="fr-FR"/>
        </w:rPr>
      </w:pPr>
      <w:r w:rsidRPr="001D0A87">
        <w:rPr>
          <w:bCs/>
          <w:lang w:val="fr-FR"/>
        </w:rPr>
        <w:t>Plusieurs arguments plaident en faveur d’une réponse positive à cette question.</w:t>
      </w:r>
      <w:r w:rsidR="000436E2" w:rsidRPr="001D0A87">
        <w:rPr>
          <w:bCs/>
          <w:lang w:val="fr-FR"/>
        </w:rPr>
        <w:t xml:space="preserve"> En premier lieu, la province du</w:t>
      </w:r>
      <w:r w:rsidRPr="001D0A87">
        <w:rPr>
          <w:bCs/>
          <w:lang w:val="fr-FR"/>
        </w:rPr>
        <w:t xml:space="preserve"> Limbourg a construit</w:t>
      </w:r>
      <w:r w:rsidR="008C0FC7" w:rsidRPr="001D0A87">
        <w:rPr>
          <w:bCs/>
          <w:lang w:val="fr-FR"/>
        </w:rPr>
        <w:t xml:space="preserve"> au fil du temps</w:t>
      </w:r>
      <w:r w:rsidRPr="001D0A87">
        <w:rPr>
          <w:bCs/>
          <w:lang w:val="fr-FR"/>
        </w:rPr>
        <w:t xml:space="preserve"> une solide tradition sur le plan de la collaboration intercommunale. Il existe peu de domaines politiques ou de matières administratives dans lesquels une collaboration n</w:t>
      </w:r>
      <w:r w:rsidR="008C0FC7" w:rsidRPr="001D0A87">
        <w:rPr>
          <w:bCs/>
          <w:lang w:val="fr-FR"/>
        </w:rPr>
        <w:t>’a pas été mise en place</w:t>
      </w:r>
      <w:r w:rsidRPr="001D0A87">
        <w:rPr>
          <w:bCs/>
          <w:lang w:val="fr-FR"/>
        </w:rPr>
        <w:t xml:space="preserve"> dans le Limbourg. Les mêmes arguments que ceux décrits précédemment reviennent </w:t>
      </w:r>
      <w:r w:rsidR="0013058F" w:rsidRPr="001D0A87">
        <w:rPr>
          <w:bCs/>
          <w:lang w:val="fr-FR"/>
        </w:rPr>
        <w:t>systématiquement</w:t>
      </w:r>
      <w:r w:rsidRPr="001D0A87">
        <w:rPr>
          <w:bCs/>
          <w:lang w:val="fr-FR"/>
        </w:rPr>
        <w:t xml:space="preserve"> : rentabilité, maîtrise des coûts, efficacité, en bref </w:t>
      </w:r>
      <w:r w:rsidR="008C0FC7" w:rsidRPr="001D0A87">
        <w:rPr>
          <w:bCs/>
          <w:lang w:val="fr-FR"/>
        </w:rPr>
        <w:t xml:space="preserve">la </w:t>
      </w:r>
      <w:r w:rsidRPr="001D0A87">
        <w:rPr>
          <w:bCs/>
          <w:lang w:val="fr-FR"/>
        </w:rPr>
        <w:t>recherche</w:t>
      </w:r>
      <w:r w:rsidR="008C0FC7" w:rsidRPr="001D0A87">
        <w:rPr>
          <w:bCs/>
          <w:lang w:val="fr-FR"/>
        </w:rPr>
        <w:t xml:space="preserve"> d’</w:t>
      </w:r>
      <w:r w:rsidRPr="001D0A87">
        <w:rPr>
          <w:bCs/>
          <w:lang w:val="fr-FR"/>
        </w:rPr>
        <w:t xml:space="preserve">une situation </w:t>
      </w:r>
      <w:proofErr w:type="spellStart"/>
      <w:r w:rsidRPr="001D0A87">
        <w:rPr>
          <w:bCs/>
          <w:lang w:val="fr-FR"/>
        </w:rPr>
        <w:t>win</w:t>
      </w:r>
      <w:r w:rsidR="008C0FC7" w:rsidRPr="001D0A87">
        <w:rPr>
          <w:bCs/>
          <w:lang w:val="fr-FR"/>
        </w:rPr>
        <w:t>-</w:t>
      </w:r>
      <w:r w:rsidRPr="001D0A87">
        <w:rPr>
          <w:bCs/>
          <w:lang w:val="fr-FR"/>
        </w:rPr>
        <w:t>win</w:t>
      </w:r>
      <w:proofErr w:type="spellEnd"/>
      <w:r w:rsidRPr="001D0A87">
        <w:rPr>
          <w:bCs/>
          <w:lang w:val="fr-FR"/>
        </w:rPr>
        <w:t xml:space="preserve"> pour tous les partenaires participants. </w:t>
      </w:r>
      <w:r w:rsidR="008C0FC7" w:rsidRPr="001D0A87">
        <w:rPr>
          <w:bCs/>
          <w:lang w:val="fr-FR"/>
        </w:rPr>
        <w:t xml:space="preserve">Cette </w:t>
      </w:r>
      <w:r w:rsidRPr="001D0A87">
        <w:rPr>
          <w:bCs/>
          <w:lang w:val="fr-FR"/>
        </w:rPr>
        <w:t>culture d</w:t>
      </w:r>
      <w:r w:rsidR="008C0FC7" w:rsidRPr="001D0A87">
        <w:rPr>
          <w:bCs/>
          <w:lang w:val="fr-FR"/>
        </w:rPr>
        <w:t>’un</w:t>
      </w:r>
      <w:r w:rsidRPr="001D0A87">
        <w:rPr>
          <w:bCs/>
          <w:lang w:val="fr-FR"/>
        </w:rPr>
        <w:t xml:space="preserve">e collaboration intercommunale est manifestement </w:t>
      </w:r>
      <w:r w:rsidR="008C0FC7" w:rsidRPr="001D0A87">
        <w:rPr>
          <w:bCs/>
          <w:lang w:val="fr-FR"/>
        </w:rPr>
        <w:t>assez</w:t>
      </w:r>
      <w:r w:rsidRPr="001D0A87">
        <w:rPr>
          <w:bCs/>
          <w:lang w:val="fr-FR"/>
        </w:rPr>
        <w:t xml:space="preserve"> </w:t>
      </w:r>
      <w:r w:rsidR="003F7CD5" w:rsidRPr="001D0A87">
        <w:rPr>
          <w:bCs/>
          <w:lang w:val="fr-FR"/>
        </w:rPr>
        <w:t>solide</w:t>
      </w:r>
      <w:r w:rsidRPr="001D0A87">
        <w:rPr>
          <w:bCs/>
          <w:lang w:val="fr-FR"/>
        </w:rPr>
        <w:t xml:space="preserve"> pour </w:t>
      </w:r>
      <w:r w:rsidR="003F7CD5" w:rsidRPr="001D0A87">
        <w:rPr>
          <w:bCs/>
          <w:lang w:val="fr-FR"/>
        </w:rPr>
        <w:t>dépasser</w:t>
      </w:r>
      <w:r w:rsidR="002D0328" w:rsidRPr="001D0A87">
        <w:rPr>
          <w:bCs/>
          <w:lang w:val="fr-FR"/>
        </w:rPr>
        <w:t xml:space="preserve"> les clivages</w:t>
      </w:r>
      <w:r w:rsidRPr="001D0A87">
        <w:rPr>
          <w:bCs/>
          <w:lang w:val="fr-FR"/>
        </w:rPr>
        <w:t xml:space="preserve"> politiques et idéologiques. Les considérations économiques sont de plus en plus </w:t>
      </w:r>
      <w:r w:rsidR="00C2309E" w:rsidRPr="001D0A87">
        <w:rPr>
          <w:bCs/>
          <w:lang w:val="fr-FR"/>
        </w:rPr>
        <w:t>prépondérantes</w:t>
      </w:r>
      <w:r w:rsidRPr="001D0A87">
        <w:rPr>
          <w:bCs/>
          <w:lang w:val="fr-FR"/>
        </w:rPr>
        <w:t xml:space="preserve">. Pendant l’étude </w:t>
      </w:r>
      <w:r w:rsidR="0013058F" w:rsidRPr="001D0A87">
        <w:rPr>
          <w:bCs/>
          <w:lang w:val="fr-FR"/>
        </w:rPr>
        <w:t xml:space="preserve">menée </w:t>
      </w:r>
      <w:r w:rsidRPr="001D0A87">
        <w:rPr>
          <w:bCs/>
          <w:lang w:val="fr-FR"/>
        </w:rPr>
        <w:t>sur le terrain dans les communes limbourgeoises, il est apparu à quel point les services communaux et les services d</w:t>
      </w:r>
      <w:r w:rsidR="003F7CD5" w:rsidRPr="001D0A87">
        <w:rPr>
          <w:bCs/>
          <w:lang w:val="fr-FR"/>
        </w:rPr>
        <w:t>u</w:t>
      </w:r>
      <w:r w:rsidRPr="001D0A87">
        <w:rPr>
          <w:bCs/>
          <w:lang w:val="fr-FR"/>
        </w:rPr>
        <w:t xml:space="preserve"> CP</w:t>
      </w:r>
      <w:r w:rsidR="003F7CD5" w:rsidRPr="001D0A87">
        <w:rPr>
          <w:bCs/>
          <w:lang w:val="fr-FR"/>
        </w:rPr>
        <w:t>A</w:t>
      </w:r>
      <w:r w:rsidRPr="001D0A87">
        <w:rPr>
          <w:bCs/>
          <w:lang w:val="fr-FR"/>
        </w:rPr>
        <w:t xml:space="preserve">S étaient pleinement intégrés à certains endroits. Les arguments en ce sens sont multiples : un service meilleur et plus efficace et une gestion des coûts par l’intégration de tâches de gestion. </w:t>
      </w:r>
      <w:r w:rsidR="003F7CD5" w:rsidRPr="001D0A87">
        <w:rPr>
          <w:bCs/>
          <w:lang w:val="fr-FR"/>
        </w:rPr>
        <w:t xml:space="preserve">Il va sans dire </w:t>
      </w:r>
      <w:r w:rsidRPr="001D0A87">
        <w:rPr>
          <w:bCs/>
          <w:lang w:val="fr-FR"/>
        </w:rPr>
        <w:t>que l’intégration du CP</w:t>
      </w:r>
      <w:r w:rsidR="003F7CD5" w:rsidRPr="001D0A87">
        <w:rPr>
          <w:bCs/>
          <w:lang w:val="fr-FR"/>
        </w:rPr>
        <w:t>A</w:t>
      </w:r>
      <w:r w:rsidRPr="001D0A87">
        <w:rPr>
          <w:bCs/>
          <w:lang w:val="fr-FR"/>
        </w:rPr>
        <w:t xml:space="preserve">S dans l’offre </w:t>
      </w:r>
      <w:r w:rsidR="003F7CD5" w:rsidRPr="001D0A87">
        <w:rPr>
          <w:bCs/>
          <w:lang w:val="fr-FR"/>
        </w:rPr>
        <w:t xml:space="preserve">communale </w:t>
      </w:r>
      <w:r w:rsidRPr="001D0A87">
        <w:rPr>
          <w:bCs/>
          <w:lang w:val="fr-FR"/>
        </w:rPr>
        <w:t>des services communaux présente encore d’autre</w:t>
      </w:r>
      <w:r w:rsidR="003F7CD5" w:rsidRPr="001D0A87">
        <w:rPr>
          <w:bCs/>
          <w:lang w:val="fr-FR"/>
        </w:rPr>
        <w:t>s</w:t>
      </w:r>
      <w:r w:rsidRPr="001D0A87">
        <w:rPr>
          <w:bCs/>
          <w:lang w:val="fr-FR"/>
        </w:rPr>
        <w:t xml:space="preserve"> avantage</w:t>
      </w:r>
      <w:r w:rsidR="003F7CD5" w:rsidRPr="001D0A87">
        <w:rPr>
          <w:bCs/>
          <w:lang w:val="fr-FR"/>
        </w:rPr>
        <w:t>s</w:t>
      </w:r>
      <w:r w:rsidRPr="001D0A87">
        <w:rPr>
          <w:bCs/>
          <w:lang w:val="fr-FR"/>
        </w:rPr>
        <w:t>.</w:t>
      </w:r>
    </w:p>
    <w:p w:rsidR="006C2427" w:rsidRPr="001D0A87" w:rsidRDefault="003F7CD5" w:rsidP="00233B4B">
      <w:pPr>
        <w:rPr>
          <w:bCs/>
          <w:lang w:val="fr-FR"/>
        </w:rPr>
      </w:pPr>
      <w:r w:rsidRPr="001D0A87">
        <w:rPr>
          <w:bCs/>
          <w:lang w:val="fr-FR"/>
        </w:rPr>
        <w:t>Un d</w:t>
      </w:r>
      <w:r w:rsidR="006C2427" w:rsidRPr="001D0A87">
        <w:rPr>
          <w:bCs/>
          <w:lang w:val="fr-FR"/>
        </w:rPr>
        <w:t>euxième atout pour une augmentation d’échelle des zones de police dans le Limbourg e</w:t>
      </w:r>
      <w:r w:rsidRPr="001D0A87">
        <w:rPr>
          <w:bCs/>
          <w:lang w:val="fr-FR"/>
        </w:rPr>
        <w:t>s</w:t>
      </w:r>
      <w:r w:rsidR="006C2427" w:rsidRPr="001D0A87">
        <w:rPr>
          <w:bCs/>
          <w:lang w:val="fr-FR"/>
        </w:rPr>
        <w:t xml:space="preserve">t l’absence d’une zone métropolitaine et la présence de nombreuses communes et zones homogènes. Une zone métropolitaine avec une capacité et une norme </w:t>
      </w:r>
      <w:r w:rsidRPr="001D0A87">
        <w:rPr>
          <w:bCs/>
          <w:lang w:val="fr-FR"/>
        </w:rPr>
        <w:t xml:space="preserve">KUL </w:t>
      </w:r>
      <w:r w:rsidR="006C2427" w:rsidRPr="001D0A87">
        <w:rPr>
          <w:bCs/>
          <w:lang w:val="fr-FR"/>
        </w:rPr>
        <w:t xml:space="preserve">à l’avenant </w:t>
      </w:r>
      <w:r w:rsidRPr="001D0A87">
        <w:rPr>
          <w:bCs/>
          <w:lang w:val="fr-FR"/>
        </w:rPr>
        <w:t xml:space="preserve">(Pauwels et </w:t>
      </w:r>
      <w:proofErr w:type="gramStart"/>
      <w:r w:rsidRPr="001D0A87">
        <w:rPr>
          <w:bCs/>
          <w:lang w:val="fr-FR"/>
        </w:rPr>
        <w:t>al.,</w:t>
      </w:r>
      <w:proofErr w:type="gramEnd"/>
      <w:r w:rsidRPr="001D0A87">
        <w:rPr>
          <w:bCs/>
          <w:lang w:val="fr-FR"/>
        </w:rPr>
        <w:t xml:space="preserve"> 2012) </w:t>
      </w:r>
      <w:r w:rsidR="006C2427" w:rsidRPr="001D0A87">
        <w:rPr>
          <w:bCs/>
          <w:lang w:val="fr-FR"/>
        </w:rPr>
        <w:t xml:space="preserve">bouleverserait toutes les relations et ne serait pas sans conséquence </w:t>
      </w:r>
      <w:r w:rsidR="00047308" w:rsidRPr="001D0A87">
        <w:rPr>
          <w:bCs/>
          <w:lang w:val="fr-FR"/>
        </w:rPr>
        <w:t>sur</w:t>
      </w:r>
      <w:r w:rsidR="006C2427" w:rsidRPr="001D0A87">
        <w:rPr>
          <w:bCs/>
          <w:lang w:val="fr-FR"/>
        </w:rPr>
        <w:t xml:space="preserve"> une augmentation d’échelle. Dans ce cas, une fusion reviendrait à une extension du territoire de la grande zone et toute forme de collaboration intensive serait ramenée à une extension du service du partenaire le plus grand. Le </w:t>
      </w:r>
      <w:r w:rsidR="00047308" w:rsidRPr="001D0A87">
        <w:rPr>
          <w:bCs/>
          <w:lang w:val="fr-FR"/>
        </w:rPr>
        <w:t xml:space="preserve">cas échéant, le </w:t>
      </w:r>
      <w:r w:rsidR="006C2427" w:rsidRPr="001D0A87">
        <w:rPr>
          <w:bCs/>
          <w:lang w:val="fr-FR"/>
        </w:rPr>
        <w:t>maintien de la spécificité des zones (plus) petite</w:t>
      </w:r>
      <w:r w:rsidRPr="001D0A87">
        <w:rPr>
          <w:bCs/>
          <w:lang w:val="fr-FR"/>
        </w:rPr>
        <w:t>s</w:t>
      </w:r>
      <w:r w:rsidR="006C2427" w:rsidRPr="001D0A87">
        <w:rPr>
          <w:bCs/>
          <w:lang w:val="fr-FR"/>
        </w:rPr>
        <w:t xml:space="preserve"> est toujours hypothéqué </w:t>
      </w:r>
      <w:r w:rsidRPr="001D0A87">
        <w:rPr>
          <w:bCs/>
          <w:lang w:val="fr-FR"/>
        </w:rPr>
        <w:t>ou</w:t>
      </w:r>
      <w:r w:rsidR="00047308" w:rsidRPr="001D0A87">
        <w:rPr>
          <w:bCs/>
          <w:lang w:val="fr-FR"/>
        </w:rPr>
        <w:t xml:space="preserve"> alors,</w:t>
      </w:r>
      <w:r w:rsidRPr="001D0A87">
        <w:rPr>
          <w:bCs/>
          <w:lang w:val="fr-FR"/>
        </w:rPr>
        <w:t xml:space="preserve"> il faudrait</w:t>
      </w:r>
      <w:r w:rsidR="006C2427" w:rsidRPr="001D0A87">
        <w:rPr>
          <w:bCs/>
          <w:lang w:val="fr-FR"/>
        </w:rPr>
        <w:t xml:space="preserve"> </w:t>
      </w:r>
      <w:r w:rsidRPr="001D0A87">
        <w:rPr>
          <w:bCs/>
          <w:lang w:val="fr-FR"/>
        </w:rPr>
        <w:t>opter</w:t>
      </w:r>
      <w:r w:rsidR="006C2427" w:rsidRPr="001D0A87">
        <w:rPr>
          <w:bCs/>
          <w:lang w:val="fr-FR"/>
        </w:rPr>
        <w:t xml:space="preserve"> pour une police locale organisée au niveau des quartiers, comme c’est le cas à Bruxelles</w:t>
      </w:r>
      <w:r w:rsidRPr="001D0A87">
        <w:rPr>
          <w:bCs/>
          <w:lang w:val="fr-FR"/>
        </w:rPr>
        <w:t>-</w:t>
      </w:r>
      <w:r w:rsidR="006C2427" w:rsidRPr="001D0A87">
        <w:rPr>
          <w:bCs/>
          <w:lang w:val="fr-FR"/>
        </w:rPr>
        <w:t>Nord. Le problème ne se pose pas dans la province d</w:t>
      </w:r>
      <w:r w:rsidRPr="001D0A87">
        <w:rPr>
          <w:bCs/>
          <w:lang w:val="fr-FR"/>
        </w:rPr>
        <w:t>u</w:t>
      </w:r>
      <w:r w:rsidR="006C2427" w:rsidRPr="001D0A87">
        <w:rPr>
          <w:bCs/>
          <w:lang w:val="fr-FR"/>
        </w:rPr>
        <w:t xml:space="preserve"> Limbourg </w:t>
      </w:r>
      <w:r w:rsidR="00047308" w:rsidRPr="001D0A87">
        <w:rPr>
          <w:bCs/>
          <w:lang w:val="fr-FR"/>
        </w:rPr>
        <w:t>qui ne dispose</w:t>
      </w:r>
      <w:r w:rsidR="006C2427" w:rsidRPr="001D0A87">
        <w:rPr>
          <w:bCs/>
          <w:lang w:val="fr-FR"/>
        </w:rPr>
        <w:t xml:space="preserve"> pas de </w:t>
      </w:r>
      <w:r w:rsidRPr="001D0A87">
        <w:rPr>
          <w:bCs/>
          <w:lang w:val="fr-FR"/>
        </w:rPr>
        <w:t xml:space="preserve">corps </w:t>
      </w:r>
      <w:r w:rsidR="00047308" w:rsidRPr="001D0A87">
        <w:rPr>
          <w:bCs/>
          <w:lang w:val="fr-FR"/>
        </w:rPr>
        <w:t xml:space="preserve">vraiment </w:t>
      </w:r>
      <w:r w:rsidR="006C2427" w:rsidRPr="001D0A87">
        <w:rPr>
          <w:bCs/>
          <w:lang w:val="fr-FR"/>
        </w:rPr>
        <w:t>grands en dehors des corps</w:t>
      </w:r>
      <w:r w:rsidRPr="001D0A87">
        <w:rPr>
          <w:bCs/>
          <w:lang w:val="fr-FR"/>
        </w:rPr>
        <w:t xml:space="preserve"> </w:t>
      </w:r>
      <w:r w:rsidRPr="001D0A87">
        <w:rPr>
          <w:lang w:val="fr-FR"/>
        </w:rPr>
        <w:t>HAZODI (Hasselt/Zonhoven/Diepenbeek) et GAOZ (Genk/As/Opglabbeek/Zutendaal).</w:t>
      </w:r>
    </w:p>
    <w:p w:rsidR="006C2427" w:rsidRPr="001D0A87" w:rsidRDefault="003F7CD5" w:rsidP="00233B4B">
      <w:pPr>
        <w:rPr>
          <w:bCs/>
          <w:lang w:val="fr-FR"/>
        </w:rPr>
      </w:pPr>
      <w:r w:rsidRPr="001D0A87">
        <w:rPr>
          <w:bCs/>
          <w:lang w:val="fr-FR"/>
        </w:rPr>
        <w:t>U</w:t>
      </w:r>
      <w:r w:rsidR="006C2427" w:rsidRPr="001D0A87">
        <w:rPr>
          <w:bCs/>
          <w:lang w:val="fr-FR"/>
        </w:rPr>
        <w:t>n autre atout e</w:t>
      </w:r>
      <w:r w:rsidRPr="001D0A87">
        <w:rPr>
          <w:bCs/>
          <w:lang w:val="fr-FR"/>
        </w:rPr>
        <w:t>s</w:t>
      </w:r>
      <w:r w:rsidR="006C2427" w:rsidRPr="001D0A87">
        <w:rPr>
          <w:bCs/>
          <w:lang w:val="fr-FR"/>
        </w:rPr>
        <w:t xml:space="preserve">t l’homogénéité entre les communes </w:t>
      </w:r>
      <w:r w:rsidR="00713497" w:rsidRPr="001D0A87">
        <w:rPr>
          <w:bCs/>
          <w:lang w:val="fr-FR"/>
        </w:rPr>
        <w:t>en termes de</w:t>
      </w:r>
      <w:r w:rsidR="006C2427" w:rsidRPr="001D0A87">
        <w:rPr>
          <w:bCs/>
          <w:lang w:val="fr-FR"/>
        </w:rPr>
        <w:t xml:space="preserve"> morphologie. Plusieurs </w:t>
      </w:r>
      <w:proofErr w:type="spellStart"/>
      <w:r w:rsidR="006C2427" w:rsidRPr="001D0A87">
        <w:rPr>
          <w:bCs/>
          <w:lang w:val="fr-FR"/>
        </w:rPr>
        <w:t>centres-villes</w:t>
      </w:r>
      <w:proofErr w:type="spellEnd"/>
      <w:r w:rsidR="006C2427" w:rsidRPr="001D0A87">
        <w:rPr>
          <w:bCs/>
          <w:lang w:val="fr-FR"/>
        </w:rPr>
        <w:t xml:space="preserve">, d’importance limitée, entourés par des communes rurales. En réalité, il </w:t>
      </w:r>
      <w:r w:rsidRPr="001D0A87">
        <w:rPr>
          <w:bCs/>
          <w:lang w:val="fr-FR"/>
        </w:rPr>
        <w:t>n’</w:t>
      </w:r>
      <w:r w:rsidR="006C2427" w:rsidRPr="001D0A87">
        <w:rPr>
          <w:bCs/>
          <w:lang w:val="fr-FR"/>
        </w:rPr>
        <w:t xml:space="preserve">y a </w:t>
      </w:r>
      <w:r w:rsidRPr="001D0A87">
        <w:rPr>
          <w:bCs/>
          <w:lang w:val="fr-FR"/>
        </w:rPr>
        <w:t>qu’</w:t>
      </w:r>
      <w:r w:rsidR="006C2427" w:rsidRPr="001D0A87">
        <w:rPr>
          <w:bCs/>
          <w:lang w:val="fr-FR"/>
        </w:rPr>
        <w:t>une seule grande di</w:t>
      </w:r>
      <w:r w:rsidRPr="001D0A87">
        <w:rPr>
          <w:bCs/>
          <w:lang w:val="fr-FR"/>
        </w:rPr>
        <w:t>fférence</w:t>
      </w:r>
      <w:r w:rsidR="006C2427" w:rsidRPr="001D0A87">
        <w:rPr>
          <w:bCs/>
          <w:lang w:val="fr-FR"/>
        </w:rPr>
        <w:t xml:space="preserve">, à savoir entre l’ancienne région minière avec </w:t>
      </w:r>
      <w:r w:rsidR="002D0328" w:rsidRPr="001D0A87">
        <w:rPr>
          <w:bCs/>
          <w:lang w:val="fr-FR"/>
        </w:rPr>
        <w:t>l</w:t>
      </w:r>
      <w:r w:rsidR="006C2427" w:rsidRPr="001D0A87">
        <w:rPr>
          <w:bCs/>
          <w:lang w:val="fr-FR"/>
        </w:rPr>
        <w:t xml:space="preserve">a composition spécifique de </w:t>
      </w:r>
      <w:r w:rsidR="002D0328" w:rsidRPr="001D0A87">
        <w:rPr>
          <w:bCs/>
          <w:lang w:val="fr-FR"/>
        </w:rPr>
        <w:t>s</w:t>
      </w:r>
      <w:r w:rsidR="006C2427" w:rsidRPr="001D0A87">
        <w:rPr>
          <w:bCs/>
          <w:lang w:val="fr-FR"/>
        </w:rPr>
        <w:t xml:space="preserve">a population et un contexte socio-économique </w:t>
      </w:r>
      <w:r w:rsidR="00713497" w:rsidRPr="001D0A87">
        <w:rPr>
          <w:bCs/>
          <w:lang w:val="fr-FR"/>
        </w:rPr>
        <w:t>particulier,</w:t>
      </w:r>
      <w:r w:rsidR="006C2427" w:rsidRPr="001D0A87">
        <w:rPr>
          <w:bCs/>
          <w:lang w:val="fr-FR"/>
        </w:rPr>
        <w:t xml:space="preserve"> et le reste de la province. En partant du concept d’un</w:t>
      </w:r>
      <w:r w:rsidRPr="001D0A87">
        <w:rPr>
          <w:bCs/>
          <w:lang w:val="fr-FR"/>
        </w:rPr>
        <w:t>e fonction</w:t>
      </w:r>
      <w:r w:rsidR="006C2427" w:rsidRPr="001D0A87">
        <w:rPr>
          <w:bCs/>
          <w:lang w:val="fr-FR"/>
        </w:rPr>
        <w:t xml:space="preserve"> de police sur</w:t>
      </w:r>
      <w:r w:rsidRPr="001D0A87">
        <w:rPr>
          <w:bCs/>
          <w:lang w:val="fr-FR"/>
        </w:rPr>
        <w:t xml:space="preserve"> </w:t>
      </w:r>
      <w:r w:rsidR="006C2427" w:rsidRPr="001D0A87">
        <w:rPr>
          <w:bCs/>
          <w:lang w:val="fr-FR"/>
        </w:rPr>
        <w:t xml:space="preserve">mesure, </w:t>
      </w:r>
      <w:r w:rsidRPr="001D0A87">
        <w:rPr>
          <w:bCs/>
          <w:lang w:val="fr-FR"/>
        </w:rPr>
        <w:t>orientée vers</w:t>
      </w:r>
      <w:r w:rsidR="006C2427" w:rsidRPr="001D0A87">
        <w:rPr>
          <w:bCs/>
          <w:lang w:val="fr-FR"/>
        </w:rPr>
        <w:t xml:space="preserve"> la communauté, beaucoup d’arguments plaident en faveur du maintien de cette distinction dans la dimension géographique des processus d’augmentation d’échelle. Le problème est cependant que la zone de l</w:t>
      </w:r>
      <w:r w:rsidRPr="001D0A87">
        <w:rPr>
          <w:bCs/>
          <w:lang w:val="fr-FR"/>
        </w:rPr>
        <w:t>’</w:t>
      </w:r>
      <w:r w:rsidR="006C2427" w:rsidRPr="001D0A87">
        <w:rPr>
          <w:bCs/>
          <w:lang w:val="fr-FR"/>
        </w:rPr>
        <w:t>a</w:t>
      </w:r>
      <w:r w:rsidRPr="001D0A87">
        <w:rPr>
          <w:bCs/>
          <w:lang w:val="fr-FR"/>
        </w:rPr>
        <w:t>ncienne</w:t>
      </w:r>
      <w:r w:rsidR="006C2427" w:rsidRPr="001D0A87">
        <w:rPr>
          <w:bCs/>
          <w:lang w:val="fr-FR"/>
        </w:rPr>
        <w:t xml:space="preserve"> région minière s’étend d’ouest en est et comprend plusieurs zones de police. Pour la fonctionnalité de base « intervention », cela aurait pour conséquence qu’il faille conserver plusieurs </w:t>
      </w:r>
      <w:r w:rsidR="00FA13E4" w:rsidRPr="001D0A87">
        <w:rPr>
          <w:bCs/>
          <w:lang w:val="fr-FR"/>
        </w:rPr>
        <w:t xml:space="preserve">bases de départ </w:t>
      </w:r>
      <w:r w:rsidR="006C2427" w:rsidRPr="001D0A87">
        <w:rPr>
          <w:bCs/>
          <w:lang w:val="fr-FR"/>
        </w:rPr>
        <w:t>pour les équipes et que les temps d</w:t>
      </w:r>
      <w:r w:rsidRPr="001D0A87">
        <w:rPr>
          <w:bCs/>
          <w:lang w:val="fr-FR"/>
        </w:rPr>
        <w:t>’intervention,</w:t>
      </w:r>
      <w:r w:rsidR="006C2427" w:rsidRPr="001D0A87">
        <w:rPr>
          <w:bCs/>
          <w:lang w:val="fr-FR"/>
        </w:rPr>
        <w:t xml:space="preserve"> surtout la nuit avec un nombre limité d’équipes sur le terrain, pourrai</w:t>
      </w:r>
      <w:r w:rsidR="00FA13E4" w:rsidRPr="001D0A87">
        <w:rPr>
          <w:bCs/>
          <w:lang w:val="fr-FR"/>
        </w:rPr>
        <w:t>en</w:t>
      </w:r>
      <w:r w:rsidR="006C2427" w:rsidRPr="001D0A87">
        <w:rPr>
          <w:bCs/>
          <w:lang w:val="fr-FR"/>
        </w:rPr>
        <w:t>t augmenter considérablement. Une mobilité aisée n’est pas évidente dans le Limbourg. Trois des cinq zones de police qui se situe</w:t>
      </w:r>
      <w:r w:rsidRPr="001D0A87">
        <w:rPr>
          <w:bCs/>
          <w:lang w:val="fr-FR"/>
        </w:rPr>
        <w:t>nt</w:t>
      </w:r>
      <w:r w:rsidR="006C2427" w:rsidRPr="001D0A87">
        <w:rPr>
          <w:bCs/>
          <w:lang w:val="fr-FR"/>
        </w:rPr>
        <w:t xml:space="preserve"> dans l</w:t>
      </w:r>
      <w:r w:rsidRPr="001D0A87">
        <w:rPr>
          <w:bCs/>
          <w:lang w:val="fr-FR"/>
        </w:rPr>
        <w:t>’ancienne</w:t>
      </w:r>
      <w:r w:rsidR="006C2427" w:rsidRPr="001D0A87">
        <w:rPr>
          <w:bCs/>
          <w:lang w:val="fr-FR"/>
        </w:rPr>
        <w:t xml:space="preserve"> région minière contienne</w:t>
      </w:r>
      <w:r w:rsidRPr="001D0A87">
        <w:rPr>
          <w:bCs/>
          <w:lang w:val="fr-FR"/>
        </w:rPr>
        <w:t>nt</w:t>
      </w:r>
      <w:r w:rsidR="006C2427" w:rsidRPr="001D0A87">
        <w:rPr>
          <w:bCs/>
          <w:lang w:val="fr-FR"/>
        </w:rPr>
        <w:t xml:space="preserve"> également de nombreuses communes avec une morphologie</w:t>
      </w:r>
      <w:r w:rsidRPr="001D0A87">
        <w:rPr>
          <w:bCs/>
          <w:lang w:val="fr-FR"/>
        </w:rPr>
        <w:t xml:space="preserve"> différente, </w:t>
      </w:r>
      <w:r w:rsidR="006C2427" w:rsidRPr="001D0A87">
        <w:rPr>
          <w:bCs/>
          <w:lang w:val="fr-FR"/>
        </w:rPr>
        <w:t>en plus des anciennes communes minières.</w:t>
      </w:r>
    </w:p>
    <w:p w:rsidR="006C2427" w:rsidRPr="001D0A87" w:rsidRDefault="006C2427" w:rsidP="00233B4B">
      <w:pPr>
        <w:rPr>
          <w:bCs/>
          <w:lang w:val="fr-FR"/>
        </w:rPr>
      </w:pPr>
      <w:r w:rsidRPr="001D0A87">
        <w:rPr>
          <w:bCs/>
          <w:lang w:val="fr-FR"/>
        </w:rPr>
        <w:lastRenderedPageBreak/>
        <w:t xml:space="preserve">Dans les entretiens avec des </w:t>
      </w:r>
      <w:r w:rsidR="00713497" w:rsidRPr="001D0A87">
        <w:rPr>
          <w:bCs/>
          <w:lang w:val="fr-FR"/>
        </w:rPr>
        <w:t>intervenants-</w:t>
      </w:r>
      <w:r w:rsidRPr="001D0A87">
        <w:rPr>
          <w:bCs/>
          <w:lang w:val="fr-FR"/>
        </w:rPr>
        <w:t>clés, la mentalité typique</w:t>
      </w:r>
      <w:r w:rsidR="00713497" w:rsidRPr="001D0A87">
        <w:rPr>
          <w:bCs/>
          <w:lang w:val="fr-FR"/>
        </w:rPr>
        <w:t xml:space="preserve"> de</w:t>
      </w:r>
      <w:r w:rsidRPr="001D0A87">
        <w:rPr>
          <w:bCs/>
          <w:lang w:val="fr-FR"/>
        </w:rPr>
        <w:t xml:space="preserve"> certaines régions a souvent été évoqué</w:t>
      </w:r>
      <w:r w:rsidR="003F7CD5" w:rsidRPr="001D0A87">
        <w:rPr>
          <w:bCs/>
          <w:lang w:val="fr-FR"/>
        </w:rPr>
        <w:t>e</w:t>
      </w:r>
      <w:r w:rsidRPr="001D0A87">
        <w:rPr>
          <w:bCs/>
          <w:lang w:val="fr-FR"/>
        </w:rPr>
        <w:t>. Sans vouloir déroger à la spécificité d’autres régions, trois régions</w:t>
      </w:r>
      <w:r w:rsidR="003F7CD5" w:rsidRPr="001D0A87">
        <w:rPr>
          <w:bCs/>
          <w:lang w:val="fr-FR"/>
        </w:rPr>
        <w:t xml:space="preserve"> se</w:t>
      </w:r>
      <w:r w:rsidRPr="001D0A87">
        <w:rPr>
          <w:bCs/>
          <w:lang w:val="fr-FR"/>
        </w:rPr>
        <w:t xml:space="preserve"> sont toujours </w:t>
      </w:r>
      <w:r w:rsidR="003F7CD5" w:rsidRPr="001D0A87">
        <w:rPr>
          <w:bCs/>
          <w:lang w:val="fr-FR"/>
        </w:rPr>
        <w:t>illustrées</w:t>
      </w:r>
      <w:r w:rsidR="009013CE" w:rsidRPr="001D0A87">
        <w:rPr>
          <w:bCs/>
          <w:lang w:val="fr-FR"/>
        </w:rPr>
        <w:t xml:space="preserve"> dans les entretiens : </w:t>
      </w:r>
      <w:proofErr w:type="spellStart"/>
      <w:r w:rsidR="00713497" w:rsidRPr="001D0A87">
        <w:rPr>
          <w:bCs/>
          <w:lang w:val="fr-FR"/>
        </w:rPr>
        <w:t>Maasland</w:t>
      </w:r>
      <w:proofErr w:type="spellEnd"/>
      <w:r w:rsidR="00713497" w:rsidRPr="001D0A87">
        <w:rPr>
          <w:bCs/>
          <w:lang w:val="fr-FR"/>
        </w:rPr>
        <w:t xml:space="preserve">, </w:t>
      </w:r>
      <w:proofErr w:type="spellStart"/>
      <w:r w:rsidR="009013CE" w:rsidRPr="001D0A87">
        <w:rPr>
          <w:bCs/>
          <w:lang w:val="fr-FR"/>
        </w:rPr>
        <w:t>Hespengouw</w:t>
      </w:r>
      <w:proofErr w:type="spellEnd"/>
      <w:r w:rsidR="009013CE" w:rsidRPr="001D0A87">
        <w:rPr>
          <w:bCs/>
          <w:lang w:val="fr-FR"/>
        </w:rPr>
        <w:t xml:space="preserve"> et </w:t>
      </w:r>
      <w:proofErr w:type="spellStart"/>
      <w:r w:rsidR="009013CE" w:rsidRPr="001D0A87">
        <w:rPr>
          <w:bCs/>
          <w:lang w:val="fr-FR"/>
        </w:rPr>
        <w:t>Limburgse</w:t>
      </w:r>
      <w:proofErr w:type="spellEnd"/>
      <w:r w:rsidR="009013CE" w:rsidRPr="001D0A87">
        <w:rPr>
          <w:bCs/>
          <w:lang w:val="fr-FR"/>
        </w:rPr>
        <w:t xml:space="preserve"> </w:t>
      </w:r>
      <w:proofErr w:type="spellStart"/>
      <w:r w:rsidR="009013CE" w:rsidRPr="001D0A87">
        <w:rPr>
          <w:bCs/>
          <w:lang w:val="fr-FR"/>
        </w:rPr>
        <w:t>Kempen</w:t>
      </w:r>
      <w:proofErr w:type="spellEnd"/>
      <w:r w:rsidR="009013CE" w:rsidRPr="001D0A87">
        <w:rPr>
          <w:bCs/>
          <w:lang w:val="fr-FR"/>
        </w:rPr>
        <w:t>. I</w:t>
      </w:r>
      <w:r w:rsidRPr="001D0A87">
        <w:rPr>
          <w:bCs/>
          <w:lang w:val="fr-FR"/>
        </w:rPr>
        <w:t xml:space="preserve">l n’est pas tout à fait illogique que </w:t>
      </w:r>
      <w:r w:rsidR="009013CE" w:rsidRPr="001D0A87">
        <w:rPr>
          <w:bCs/>
          <w:lang w:val="fr-FR"/>
        </w:rPr>
        <w:t>d</w:t>
      </w:r>
      <w:r w:rsidRPr="001D0A87">
        <w:rPr>
          <w:bCs/>
          <w:lang w:val="fr-FR"/>
        </w:rPr>
        <w:t>es voix se so</w:t>
      </w:r>
      <w:r w:rsidR="009013CE" w:rsidRPr="001D0A87">
        <w:rPr>
          <w:bCs/>
          <w:lang w:val="fr-FR"/>
        </w:rPr>
        <w:t>ie</w:t>
      </w:r>
      <w:r w:rsidRPr="001D0A87">
        <w:rPr>
          <w:bCs/>
          <w:lang w:val="fr-FR"/>
        </w:rPr>
        <w:t xml:space="preserve">nt élevées pour la prise en </w:t>
      </w:r>
      <w:r w:rsidR="00713497" w:rsidRPr="001D0A87">
        <w:rPr>
          <w:bCs/>
          <w:lang w:val="fr-FR"/>
        </w:rPr>
        <w:t>considération</w:t>
      </w:r>
      <w:r w:rsidRPr="001D0A87">
        <w:rPr>
          <w:bCs/>
          <w:lang w:val="fr-FR"/>
        </w:rPr>
        <w:t xml:space="preserve"> </w:t>
      </w:r>
      <w:r w:rsidR="009013CE" w:rsidRPr="001D0A87">
        <w:rPr>
          <w:bCs/>
          <w:lang w:val="fr-FR"/>
        </w:rPr>
        <w:t xml:space="preserve">de </w:t>
      </w:r>
      <w:r w:rsidRPr="001D0A87">
        <w:rPr>
          <w:bCs/>
          <w:lang w:val="fr-FR"/>
        </w:rPr>
        <w:t>ce facteur dans la délimitation géographique de l’exercice d’augmentation d’échelle. En revanche, certains autres critères</w:t>
      </w:r>
      <w:r w:rsidR="009013CE" w:rsidRPr="001D0A87">
        <w:rPr>
          <w:bCs/>
          <w:lang w:val="fr-FR"/>
        </w:rPr>
        <w:t xml:space="preserve"> </w:t>
      </w:r>
      <w:r w:rsidRPr="001D0A87">
        <w:rPr>
          <w:bCs/>
          <w:lang w:val="fr-FR"/>
        </w:rPr>
        <w:t>–</w:t>
      </w:r>
      <w:r w:rsidR="009013CE" w:rsidRPr="001D0A87">
        <w:rPr>
          <w:bCs/>
          <w:lang w:val="fr-FR"/>
        </w:rPr>
        <w:t xml:space="preserve"> </w:t>
      </w:r>
      <w:r w:rsidRPr="001D0A87">
        <w:rPr>
          <w:bCs/>
          <w:lang w:val="fr-FR"/>
        </w:rPr>
        <w:t>importants</w:t>
      </w:r>
      <w:r w:rsidR="009013CE" w:rsidRPr="001D0A87">
        <w:rPr>
          <w:bCs/>
          <w:lang w:val="fr-FR"/>
        </w:rPr>
        <w:t xml:space="preserve"> </w:t>
      </w:r>
      <w:r w:rsidRPr="001D0A87">
        <w:rPr>
          <w:bCs/>
          <w:lang w:val="fr-FR"/>
        </w:rPr>
        <w:t>–</w:t>
      </w:r>
      <w:r w:rsidR="009013CE" w:rsidRPr="001D0A87">
        <w:rPr>
          <w:bCs/>
          <w:lang w:val="fr-FR"/>
        </w:rPr>
        <w:t xml:space="preserve"> </w:t>
      </w:r>
      <w:r w:rsidRPr="001D0A87">
        <w:rPr>
          <w:bCs/>
          <w:lang w:val="fr-FR"/>
        </w:rPr>
        <w:t xml:space="preserve">tels que l’échelle, la morphologie et la problématique de </w:t>
      </w:r>
      <w:r w:rsidR="009013CE" w:rsidRPr="001D0A87">
        <w:rPr>
          <w:bCs/>
          <w:lang w:val="fr-FR"/>
        </w:rPr>
        <w:t xml:space="preserve">la </w:t>
      </w:r>
      <w:r w:rsidRPr="001D0A87">
        <w:rPr>
          <w:bCs/>
          <w:lang w:val="fr-FR"/>
        </w:rPr>
        <w:t xml:space="preserve">criminalité et de </w:t>
      </w:r>
      <w:r w:rsidR="009013CE" w:rsidRPr="001D0A87">
        <w:rPr>
          <w:bCs/>
          <w:lang w:val="fr-FR"/>
        </w:rPr>
        <w:t xml:space="preserve">la </w:t>
      </w:r>
      <w:r w:rsidRPr="001D0A87">
        <w:rPr>
          <w:bCs/>
          <w:lang w:val="fr-FR"/>
        </w:rPr>
        <w:t>société plaide</w:t>
      </w:r>
      <w:r w:rsidR="009013CE" w:rsidRPr="001D0A87">
        <w:rPr>
          <w:bCs/>
          <w:lang w:val="fr-FR"/>
        </w:rPr>
        <w:t>nt</w:t>
      </w:r>
      <w:r w:rsidRPr="001D0A87">
        <w:rPr>
          <w:bCs/>
          <w:lang w:val="fr-FR"/>
        </w:rPr>
        <w:t xml:space="preserve"> contre </w:t>
      </w:r>
      <w:r w:rsidR="009013CE" w:rsidRPr="001D0A87">
        <w:rPr>
          <w:bCs/>
          <w:lang w:val="fr-FR"/>
        </w:rPr>
        <w:t>celui-ci</w:t>
      </w:r>
      <w:r w:rsidRPr="001D0A87">
        <w:rPr>
          <w:bCs/>
          <w:lang w:val="fr-FR"/>
        </w:rPr>
        <w:t>. Cela explique pourquoi la mentalité des habitants d’une région déterminée n’a eu qu’un impact limité dans la formulation des propositions finales. Divers répondants ont souligné que l’impact du facteur « mentalité » ne pouvait être exagéré et que celui-ci a tendance à s’estomper par les développements géographiques, même dans le Limbourg.</w:t>
      </w:r>
    </w:p>
    <w:p w:rsidR="00441B91" w:rsidRPr="001D0A87" w:rsidRDefault="006C2427" w:rsidP="00233B4B">
      <w:pPr>
        <w:rPr>
          <w:bCs/>
          <w:lang w:val="fr-FR"/>
        </w:rPr>
      </w:pPr>
      <w:r w:rsidRPr="001D0A87">
        <w:rPr>
          <w:bCs/>
          <w:lang w:val="fr-FR"/>
        </w:rPr>
        <w:t>Un atout important dans le processus d’augmentation d’échelle e</w:t>
      </w:r>
      <w:r w:rsidR="009013CE" w:rsidRPr="001D0A87">
        <w:rPr>
          <w:bCs/>
          <w:lang w:val="fr-FR"/>
        </w:rPr>
        <w:t>s</w:t>
      </w:r>
      <w:r w:rsidRPr="001D0A87">
        <w:rPr>
          <w:bCs/>
          <w:lang w:val="fr-FR"/>
        </w:rPr>
        <w:t xml:space="preserve">t la </w:t>
      </w:r>
      <w:r w:rsidR="009013CE" w:rsidRPr="001D0A87">
        <w:rPr>
          <w:bCs/>
          <w:lang w:val="fr-FR"/>
        </w:rPr>
        <w:t>volonté</w:t>
      </w:r>
      <w:r w:rsidRPr="001D0A87">
        <w:rPr>
          <w:bCs/>
          <w:lang w:val="fr-FR"/>
        </w:rPr>
        <w:t xml:space="preserve"> de nombreu</w:t>
      </w:r>
      <w:r w:rsidR="00D62D09" w:rsidRPr="001D0A87">
        <w:rPr>
          <w:bCs/>
          <w:lang w:val="fr-FR"/>
        </w:rPr>
        <w:t>x intervenants-</w:t>
      </w:r>
      <w:r w:rsidRPr="001D0A87">
        <w:rPr>
          <w:bCs/>
          <w:lang w:val="fr-FR"/>
        </w:rPr>
        <w:t>clés d’élaborer et d’entamer un projet concret d’augmentation d’échelle. Après la fusion</w:t>
      </w:r>
      <w:r w:rsidR="009013CE" w:rsidRPr="001D0A87">
        <w:rPr>
          <w:bCs/>
          <w:lang w:val="fr-FR"/>
        </w:rPr>
        <w:t xml:space="preserve"> de Lanaken et Maasmechelen</w:t>
      </w:r>
      <w:r w:rsidRPr="001D0A87">
        <w:rPr>
          <w:bCs/>
          <w:lang w:val="fr-FR"/>
        </w:rPr>
        <w:t xml:space="preserve">, trois projets ont été entrepris. Un premier projet concerne la fusion </w:t>
      </w:r>
      <w:r w:rsidR="009013CE" w:rsidRPr="001D0A87">
        <w:rPr>
          <w:bCs/>
          <w:lang w:val="fr-FR"/>
        </w:rPr>
        <w:t xml:space="preserve">West-Limburg avec la zone </w:t>
      </w:r>
      <w:r w:rsidR="009013CE" w:rsidRPr="001D0A87">
        <w:rPr>
          <w:lang w:val="fr-FR"/>
        </w:rPr>
        <w:t>Beringen/Ham/Tessenderlo</w:t>
      </w:r>
      <w:r w:rsidRPr="001D0A87">
        <w:rPr>
          <w:bCs/>
          <w:lang w:val="fr-FR"/>
        </w:rPr>
        <w:t>. Nous avons décrit précédemment comment ce projet de fusion avait finalement échoué sur des motifs purement financiers. Le développement du projet est en soi plus que précieux et peut certainement être utilisé dans un projet moins radical d’augmentation d’échelle. Les deux autres projets–</w:t>
      </w:r>
      <w:r w:rsidR="009013CE" w:rsidRPr="001D0A87">
        <w:rPr>
          <w:bCs/>
          <w:lang w:val="fr-FR"/>
        </w:rPr>
        <w:t xml:space="preserve"> </w:t>
      </w:r>
      <w:r w:rsidRPr="001D0A87">
        <w:rPr>
          <w:bCs/>
          <w:lang w:val="fr-FR"/>
        </w:rPr>
        <w:t>le projet de fusion</w:t>
      </w:r>
      <w:r w:rsidR="009013CE" w:rsidRPr="001D0A87">
        <w:rPr>
          <w:bCs/>
          <w:lang w:val="fr-FR"/>
        </w:rPr>
        <w:t xml:space="preserve"> </w:t>
      </w:r>
      <w:r w:rsidR="009013CE" w:rsidRPr="001D0A87">
        <w:rPr>
          <w:lang w:val="fr-FR"/>
        </w:rPr>
        <w:t>HAZODI/Sint-Truiden, Gingelom, Nieuwerkerken/</w:t>
      </w:r>
      <w:proofErr w:type="spellStart"/>
      <w:r w:rsidR="009013CE" w:rsidRPr="001D0A87">
        <w:rPr>
          <w:lang w:val="fr-FR"/>
        </w:rPr>
        <w:t>Kanton</w:t>
      </w:r>
      <w:proofErr w:type="spellEnd"/>
      <w:r w:rsidR="009013CE" w:rsidRPr="001D0A87">
        <w:rPr>
          <w:lang w:val="fr-FR"/>
        </w:rPr>
        <w:t xml:space="preserve"> Borgloon et le projet de fusion GAOZ/Houthalen-Helchteren </w:t>
      </w:r>
      <w:r w:rsidRPr="001D0A87">
        <w:rPr>
          <w:bCs/>
          <w:lang w:val="fr-FR"/>
        </w:rPr>
        <w:t xml:space="preserve">sont actuellement </w:t>
      </w:r>
      <w:r w:rsidR="009013CE" w:rsidRPr="001D0A87">
        <w:rPr>
          <w:bCs/>
          <w:lang w:val="fr-FR"/>
        </w:rPr>
        <w:t xml:space="preserve">mis </w:t>
      </w:r>
      <w:r w:rsidRPr="001D0A87">
        <w:rPr>
          <w:bCs/>
          <w:lang w:val="fr-FR"/>
        </w:rPr>
        <w:t>en attente</w:t>
      </w:r>
      <w:r w:rsidR="00D62D09" w:rsidRPr="001D0A87">
        <w:rPr>
          <w:bCs/>
          <w:lang w:val="fr-FR"/>
        </w:rPr>
        <w:t>,</w:t>
      </w:r>
      <w:r w:rsidRPr="001D0A87">
        <w:rPr>
          <w:bCs/>
          <w:lang w:val="fr-FR"/>
        </w:rPr>
        <w:t xml:space="preserve"> </w:t>
      </w:r>
      <w:r w:rsidR="00D62D09" w:rsidRPr="001D0A87">
        <w:rPr>
          <w:bCs/>
          <w:lang w:val="fr-FR"/>
        </w:rPr>
        <w:t xml:space="preserve">même s’ils </w:t>
      </w:r>
      <w:r w:rsidRPr="001D0A87">
        <w:rPr>
          <w:bCs/>
          <w:lang w:val="fr-FR"/>
        </w:rPr>
        <w:t xml:space="preserve">sont </w:t>
      </w:r>
      <w:r w:rsidR="009013CE" w:rsidRPr="001D0A87">
        <w:rPr>
          <w:bCs/>
          <w:lang w:val="fr-FR"/>
        </w:rPr>
        <w:t xml:space="preserve">à </w:t>
      </w:r>
      <w:r w:rsidRPr="001D0A87">
        <w:rPr>
          <w:bCs/>
          <w:lang w:val="fr-FR"/>
        </w:rPr>
        <w:t>un stade avancé</w:t>
      </w:r>
      <w:r w:rsidR="00D62D09" w:rsidRPr="001D0A87">
        <w:rPr>
          <w:bCs/>
          <w:lang w:val="fr-FR"/>
        </w:rPr>
        <w:t xml:space="preserve"> en termes de développement</w:t>
      </w:r>
      <w:r w:rsidRPr="001D0A87">
        <w:rPr>
          <w:bCs/>
          <w:lang w:val="fr-FR"/>
        </w:rPr>
        <w:t xml:space="preserve">. Dans le cadre de ce projet, il n’est pas </w:t>
      </w:r>
      <w:r w:rsidR="009013CE" w:rsidRPr="001D0A87">
        <w:rPr>
          <w:bCs/>
          <w:lang w:val="fr-FR"/>
        </w:rPr>
        <w:t>très intéressant</w:t>
      </w:r>
      <w:r w:rsidRPr="001D0A87">
        <w:rPr>
          <w:bCs/>
          <w:lang w:val="fr-FR"/>
        </w:rPr>
        <w:t xml:space="preserve"> de s’attarder davantage </w:t>
      </w:r>
      <w:r w:rsidR="009013CE" w:rsidRPr="001D0A87">
        <w:rPr>
          <w:bCs/>
          <w:lang w:val="fr-FR"/>
        </w:rPr>
        <w:t xml:space="preserve">sur les </w:t>
      </w:r>
      <w:r w:rsidRPr="001D0A87">
        <w:rPr>
          <w:bCs/>
          <w:lang w:val="fr-FR"/>
        </w:rPr>
        <w:t xml:space="preserve">motifs pour lesquels les deux projets de fusion ont été </w:t>
      </w:r>
      <w:r w:rsidR="009013CE" w:rsidRPr="001D0A87">
        <w:rPr>
          <w:bCs/>
          <w:lang w:val="fr-FR"/>
        </w:rPr>
        <w:t>interrompus</w:t>
      </w:r>
      <w:r w:rsidRPr="001D0A87">
        <w:rPr>
          <w:bCs/>
          <w:lang w:val="fr-FR"/>
        </w:rPr>
        <w:t>. Dans le cas du projet</w:t>
      </w:r>
      <w:r w:rsidR="009013CE" w:rsidRPr="001D0A87">
        <w:rPr>
          <w:bCs/>
          <w:lang w:val="fr-FR"/>
        </w:rPr>
        <w:t xml:space="preserve"> </w:t>
      </w:r>
      <w:r w:rsidR="009013CE" w:rsidRPr="001D0A87">
        <w:rPr>
          <w:lang w:val="fr-FR"/>
        </w:rPr>
        <w:t>HAZODI/Sint-Truiden, Gingelom, Nieuwerkerken/</w:t>
      </w:r>
      <w:proofErr w:type="spellStart"/>
      <w:r w:rsidR="009013CE" w:rsidRPr="001D0A87">
        <w:rPr>
          <w:lang w:val="fr-FR"/>
        </w:rPr>
        <w:t>Kanton</w:t>
      </w:r>
      <w:proofErr w:type="spellEnd"/>
      <w:r w:rsidR="009013CE" w:rsidRPr="001D0A87">
        <w:rPr>
          <w:lang w:val="fr-FR"/>
        </w:rPr>
        <w:t xml:space="preserve"> Borgloon</w:t>
      </w:r>
      <w:r w:rsidRPr="001D0A87">
        <w:rPr>
          <w:bCs/>
          <w:lang w:val="fr-FR"/>
        </w:rPr>
        <w:t>, d’autres facteurs jouent un rôle que dans le projet</w:t>
      </w:r>
      <w:r w:rsidR="009013CE" w:rsidRPr="001D0A87">
        <w:rPr>
          <w:bCs/>
          <w:lang w:val="fr-FR"/>
        </w:rPr>
        <w:t xml:space="preserve"> </w:t>
      </w:r>
      <w:r w:rsidR="009013CE" w:rsidRPr="001D0A87">
        <w:rPr>
          <w:lang w:val="fr-FR"/>
        </w:rPr>
        <w:t>GAOZ/Houthalen-Helchteren</w:t>
      </w:r>
      <w:r w:rsidRPr="001D0A87">
        <w:rPr>
          <w:bCs/>
          <w:lang w:val="fr-FR"/>
        </w:rPr>
        <w:t xml:space="preserve">. Dans les deux projets, </w:t>
      </w:r>
      <w:r w:rsidR="00D62D09" w:rsidRPr="001D0A87">
        <w:rPr>
          <w:bCs/>
          <w:lang w:val="fr-FR"/>
        </w:rPr>
        <w:t>le</w:t>
      </w:r>
      <w:r w:rsidRPr="001D0A87">
        <w:rPr>
          <w:bCs/>
          <w:lang w:val="fr-FR"/>
        </w:rPr>
        <w:t xml:space="preserve"> calendrier strict</w:t>
      </w:r>
      <w:r w:rsidR="00D62D09" w:rsidRPr="001D0A87">
        <w:rPr>
          <w:bCs/>
          <w:lang w:val="fr-FR"/>
        </w:rPr>
        <w:t xml:space="preserve"> qui</w:t>
      </w:r>
      <w:r w:rsidRPr="001D0A87">
        <w:rPr>
          <w:bCs/>
          <w:lang w:val="fr-FR"/>
        </w:rPr>
        <w:t xml:space="preserve"> est </w:t>
      </w:r>
      <w:r w:rsidR="00D62D09" w:rsidRPr="001D0A87">
        <w:rPr>
          <w:bCs/>
          <w:lang w:val="fr-FR"/>
        </w:rPr>
        <w:t>appliqu</w:t>
      </w:r>
      <w:r w:rsidRPr="001D0A87">
        <w:rPr>
          <w:bCs/>
          <w:lang w:val="fr-FR"/>
        </w:rPr>
        <w:t>é</w:t>
      </w:r>
      <w:r w:rsidR="002C336E" w:rsidRPr="001D0A87">
        <w:rPr>
          <w:bCs/>
          <w:lang w:val="fr-FR"/>
        </w:rPr>
        <w:t xml:space="preserve"> </w:t>
      </w:r>
      <w:r w:rsidR="009013CE" w:rsidRPr="001D0A87">
        <w:rPr>
          <w:bCs/>
          <w:lang w:val="fr-FR"/>
        </w:rPr>
        <w:t xml:space="preserve">suscite </w:t>
      </w:r>
      <w:r w:rsidR="002C336E" w:rsidRPr="001D0A87">
        <w:rPr>
          <w:bCs/>
          <w:lang w:val="fr-FR"/>
        </w:rPr>
        <w:t>toujours certaines tensions parce que chaque par</w:t>
      </w:r>
      <w:r w:rsidR="009013CE" w:rsidRPr="001D0A87">
        <w:rPr>
          <w:bCs/>
          <w:lang w:val="fr-FR"/>
        </w:rPr>
        <w:t>tenaire n’est pas en mesure de sout</w:t>
      </w:r>
      <w:r w:rsidR="002C336E" w:rsidRPr="001D0A87">
        <w:rPr>
          <w:bCs/>
          <w:lang w:val="fr-FR"/>
        </w:rPr>
        <w:t xml:space="preserve">enir ce rythme et </w:t>
      </w:r>
      <w:r w:rsidR="009013CE" w:rsidRPr="001D0A87">
        <w:rPr>
          <w:bCs/>
          <w:lang w:val="fr-FR"/>
        </w:rPr>
        <w:t>a</w:t>
      </w:r>
      <w:r w:rsidR="002C336E" w:rsidRPr="001D0A87">
        <w:rPr>
          <w:bCs/>
          <w:lang w:val="fr-FR"/>
        </w:rPr>
        <w:t xml:space="preserve"> l’impression que </w:t>
      </w:r>
      <w:r w:rsidR="00511F8F" w:rsidRPr="001D0A87">
        <w:rPr>
          <w:bCs/>
          <w:lang w:val="fr-FR"/>
        </w:rPr>
        <w:t>l’on ne prend</w:t>
      </w:r>
      <w:r w:rsidR="002C336E" w:rsidRPr="001D0A87">
        <w:rPr>
          <w:bCs/>
          <w:lang w:val="fr-FR"/>
        </w:rPr>
        <w:t xml:space="preserve"> pas toujours le temps nécessaire pour la </w:t>
      </w:r>
      <w:r w:rsidR="009013CE" w:rsidRPr="001D0A87">
        <w:rPr>
          <w:bCs/>
          <w:lang w:val="fr-FR"/>
        </w:rPr>
        <w:t>concertation</w:t>
      </w:r>
      <w:r w:rsidR="002C336E" w:rsidRPr="001D0A87">
        <w:rPr>
          <w:bCs/>
          <w:lang w:val="fr-FR"/>
        </w:rPr>
        <w:t xml:space="preserve"> et la </w:t>
      </w:r>
      <w:r w:rsidR="00D62D09" w:rsidRPr="001D0A87">
        <w:rPr>
          <w:bCs/>
          <w:lang w:val="fr-FR"/>
        </w:rPr>
        <w:t>résolution</w:t>
      </w:r>
      <w:r w:rsidR="002C336E" w:rsidRPr="001D0A87">
        <w:rPr>
          <w:bCs/>
          <w:lang w:val="fr-FR"/>
        </w:rPr>
        <w:t xml:space="preserve"> des </w:t>
      </w:r>
      <w:r w:rsidR="00D62D09" w:rsidRPr="001D0A87">
        <w:rPr>
          <w:bCs/>
          <w:lang w:val="fr-FR"/>
        </w:rPr>
        <w:t xml:space="preserve">inévitables </w:t>
      </w:r>
      <w:r w:rsidR="002C336E" w:rsidRPr="001D0A87">
        <w:rPr>
          <w:bCs/>
          <w:lang w:val="fr-FR"/>
        </w:rPr>
        <w:t>divergences d’opinion. Souvent, cette précipitation est considérée par le partenaire le plus petit comme un manque de respect de la spécificité des zones plus petites. Comme indiqué précédemment,</w:t>
      </w:r>
      <w:r w:rsidR="00441B91" w:rsidRPr="001D0A87">
        <w:rPr>
          <w:bCs/>
          <w:lang w:val="fr-FR"/>
        </w:rPr>
        <w:t xml:space="preserve"> tout cela est étroitement lié à la dynamique interne qu’a connue chaque zone d</w:t>
      </w:r>
      <w:r w:rsidR="00D62D09" w:rsidRPr="001D0A87">
        <w:rPr>
          <w:bCs/>
          <w:lang w:val="fr-FR"/>
        </w:rPr>
        <w:t>epuis le début de la réforme des</w:t>
      </w:r>
      <w:r w:rsidR="00441B91" w:rsidRPr="001D0A87">
        <w:rPr>
          <w:bCs/>
          <w:lang w:val="fr-FR"/>
        </w:rPr>
        <w:t xml:space="preserve"> police</w:t>
      </w:r>
      <w:r w:rsidR="00D62D09" w:rsidRPr="001D0A87">
        <w:rPr>
          <w:bCs/>
          <w:lang w:val="fr-FR"/>
        </w:rPr>
        <w:t>s</w:t>
      </w:r>
      <w:r w:rsidR="00441B91" w:rsidRPr="001D0A87">
        <w:rPr>
          <w:bCs/>
          <w:lang w:val="fr-FR"/>
        </w:rPr>
        <w:t xml:space="preserve">. Nous n’avons pas l’impression que les problèmes dans le projet </w:t>
      </w:r>
      <w:r w:rsidR="004A72A3" w:rsidRPr="001D0A87">
        <w:rPr>
          <w:lang w:val="fr-FR"/>
        </w:rPr>
        <w:t>GAOZ/Houthalen-Helchteren sont in</w:t>
      </w:r>
      <w:r w:rsidR="00441B91" w:rsidRPr="001D0A87">
        <w:rPr>
          <w:bCs/>
          <w:lang w:val="fr-FR"/>
        </w:rPr>
        <w:t xml:space="preserve">surmontables. Peut-être en va-t-il autrement de l’autre projet qui rencontre plutôt un problème </w:t>
      </w:r>
      <w:r w:rsidR="004A72A3" w:rsidRPr="001D0A87">
        <w:rPr>
          <w:bCs/>
          <w:lang w:val="fr-FR"/>
        </w:rPr>
        <w:t>d’acceptation</w:t>
      </w:r>
      <w:r w:rsidR="00D62D09" w:rsidRPr="001D0A87">
        <w:rPr>
          <w:bCs/>
          <w:lang w:val="fr-FR"/>
        </w:rPr>
        <w:t xml:space="preserve"> de </w:t>
      </w:r>
      <w:r w:rsidR="00441B91" w:rsidRPr="001D0A87">
        <w:rPr>
          <w:bCs/>
          <w:lang w:val="fr-FR"/>
        </w:rPr>
        <w:t xml:space="preserve">la forme la plus </w:t>
      </w:r>
      <w:r w:rsidR="00D62D09" w:rsidRPr="001D0A87">
        <w:rPr>
          <w:bCs/>
          <w:lang w:val="fr-FR"/>
        </w:rPr>
        <w:t>poussé</w:t>
      </w:r>
      <w:r w:rsidR="00441B91" w:rsidRPr="001D0A87">
        <w:rPr>
          <w:bCs/>
          <w:lang w:val="fr-FR"/>
        </w:rPr>
        <w:t xml:space="preserve">e d’augmentation d’échelle, en l’espèce une fusion. Quoi qu’il en soit, pour les deux projets, tout le travail de réflexion fourni sera plus qu’utile pour </w:t>
      </w:r>
      <w:r w:rsidR="004A72A3" w:rsidRPr="001D0A87">
        <w:rPr>
          <w:bCs/>
          <w:lang w:val="fr-FR"/>
        </w:rPr>
        <w:t>c</w:t>
      </w:r>
      <w:r w:rsidR="00441B91" w:rsidRPr="001D0A87">
        <w:rPr>
          <w:bCs/>
          <w:lang w:val="fr-FR"/>
        </w:rPr>
        <w:t xml:space="preserve">es projets </w:t>
      </w:r>
      <w:r w:rsidR="004A72A3" w:rsidRPr="001D0A87">
        <w:rPr>
          <w:bCs/>
          <w:lang w:val="fr-FR"/>
        </w:rPr>
        <w:t>d’augmentation d’échelle ainsi que d’autres</w:t>
      </w:r>
      <w:r w:rsidR="00441B91" w:rsidRPr="001D0A87">
        <w:rPr>
          <w:bCs/>
          <w:lang w:val="fr-FR"/>
        </w:rPr>
        <w:t xml:space="preserve">, même si ces derniers </w:t>
      </w:r>
      <w:r w:rsidR="004A72A3" w:rsidRPr="001D0A87">
        <w:rPr>
          <w:bCs/>
          <w:lang w:val="fr-FR"/>
        </w:rPr>
        <w:t>vont moins loin qu’</w:t>
      </w:r>
      <w:r w:rsidR="00441B91" w:rsidRPr="001D0A87">
        <w:rPr>
          <w:bCs/>
          <w:lang w:val="fr-FR"/>
        </w:rPr>
        <w:t xml:space="preserve">une fusion. Il en va de même pour les expériences </w:t>
      </w:r>
      <w:r w:rsidR="00D62D09" w:rsidRPr="001D0A87">
        <w:rPr>
          <w:bCs/>
          <w:lang w:val="fr-FR"/>
        </w:rPr>
        <w:t>acquises</w:t>
      </w:r>
      <w:r w:rsidR="00441B91" w:rsidRPr="001D0A87">
        <w:rPr>
          <w:bCs/>
          <w:lang w:val="fr-FR"/>
        </w:rPr>
        <w:t xml:space="preserve"> dans le</w:t>
      </w:r>
      <w:r w:rsidR="00D62D09" w:rsidRPr="001D0A87">
        <w:rPr>
          <w:bCs/>
          <w:lang w:val="fr-FR"/>
        </w:rPr>
        <w:t xml:space="preserve"> cadre du</w:t>
      </w:r>
      <w:r w:rsidR="00441B91" w:rsidRPr="001D0A87">
        <w:rPr>
          <w:bCs/>
          <w:lang w:val="fr-FR"/>
        </w:rPr>
        <w:t xml:space="preserve"> projet de fusion</w:t>
      </w:r>
      <w:r w:rsidR="004A72A3" w:rsidRPr="001D0A87">
        <w:rPr>
          <w:bCs/>
          <w:lang w:val="fr-FR"/>
        </w:rPr>
        <w:t xml:space="preserve"> </w:t>
      </w:r>
      <w:r w:rsidR="004A72A3" w:rsidRPr="001D0A87">
        <w:rPr>
          <w:lang w:val="fr-FR"/>
        </w:rPr>
        <w:t>Lanaken-Maasmechelen</w:t>
      </w:r>
      <w:r w:rsidR="00441B91" w:rsidRPr="001D0A87">
        <w:rPr>
          <w:bCs/>
          <w:lang w:val="fr-FR"/>
        </w:rPr>
        <w:t xml:space="preserve">. La proposition </w:t>
      </w:r>
      <w:r w:rsidR="004A72A3" w:rsidRPr="001D0A87">
        <w:rPr>
          <w:bCs/>
          <w:lang w:val="fr-FR"/>
        </w:rPr>
        <w:t>qu’</w:t>
      </w:r>
      <w:r w:rsidR="00441B91" w:rsidRPr="001D0A87">
        <w:rPr>
          <w:bCs/>
          <w:lang w:val="fr-FR"/>
        </w:rPr>
        <w:t>a élaboré</w:t>
      </w:r>
      <w:r w:rsidR="004A72A3" w:rsidRPr="001D0A87">
        <w:rPr>
          <w:bCs/>
          <w:lang w:val="fr-FR"/>
        </w:rPr>
        <w:t>e</w:t>
      </w:r>
      <w:r w:rsidR="00441B91" w:rsidRPr="001D0A87">
        <w:rPr>
          <w:bCs/>
          <w:lang w:val="fr-FR"/>
        </w:rPr>
        <w:t xml:space="preserve"> le commissaire d’arrondissement</w:t>
      </w:r>
      <w:r w:rsidR="004A72A3" w:rsidRPr="001D0A87">
        <w:rPr>
          <w:bCs/>
          <w:lang w:val="fr-FR"/>
        </w:rPr>
        <w:t xml:space="preserve"> Jo Wiertz</w:t>
      </w:r>
      <w:r w:rsidR="00441B91" w:rsidRPr="001D0A87">
        <w:rPr>
          <w:bCs/>
          <w:lang w:val="fr-FR"/>
        </w:rPr>
        <w:t xml:space="preserve"> est précieuse. </w:t>
      </w:r>
      <w:r w:rsidR="00D62D09" w:rsidRPr="001D0A87">
        <w:rPr>
          <w:bCs/>
          <w:lang w:val="fr-FR"/>
        </w:rPr>
        <w:t>Le Limbourg se caractéris</w:t>
      </w:r>
      <w:r w:rsidR="00441B91" w:rsidRPr="001D0A87">
        <w:rPr>
          <w:bCs/>
          <w:lang w:val="fr-FR"/>
        </w:rPr>
        <w:t>e</w:t>
      </w:r>
      <w:r w:rsidR="00D62D09" w:rsidRPr="001D0A87">
        <w:rPr>
          <w:bCs/>
          <w:lang w:val="fr-FR"/>
        </w:rPr>
        <w:t xml:space="preserve"> par</w:t>
      </w:r>
      <w:r w:rsidR="00441B91" w:rsidRPr="001D0A87">
        <w:rPr>
          <w:bCs/>
          <w:lang w:val="fr-FR"/>
        </w:rPr>
        <w:t xml:space="preserve"> </w:t>
      </w:r>
      <w:proofErr w:type="gramStart"/>
      <w:r w:rsidR="00441B91" w:rsidRPr="001D0A87">
        <w:rPr>
          <w:bCs/>
          <w:lang w:val="fr-FR"/>
        </w:rPr>
        <w:t>une</w:t>
      </w:r>
      <w:proofErr w:type="gramEnd"/>
      <w:r w:rsidR="00441B91" w:rsidRPr="001D0A87">
        <w:rPr>
          <w:bCs/>
          <w:lang w:val="fr-FR"/>
        </w:rPr>
        <w:t xml:space="preserve"> solide dynamique en matière d’augmentation d’échelle. Le fait que les arguments politiques jouent un rôle en l’occurrence ne doit pas vraiment être qualifié de négatif. L’augmentation d’échelle est toujours une décision politique, surtout dans le contexte </w:t>
      </w:r>
      <w:r w:rsidR="00D62D09" w:rsidRPr="001D0A87">
        <w:rPr>
          <w:bCs/>
          <w:lang w:val="fr-FR"/>
        </w:rPr>
        <w:t>de</w:t>
      </w:r>
      <w:r w:rsidR="00FA13E4" w:rsidRPr="001D0A87">
        <w:rPr>
          <w:bCs/>
          <w:lang w:val="fr-FR"/>
        </w:rPr>
        <w:t xml:space="preserve"> base </w:t>
      </w:r>
      <w:r w:rsidR="00441B91" w:rsidRPr="001D0A87">
        <w:rPr>
          <w:bCs/>
          <w:lang w:val="fr-FR"/>
        </w:rPr>
        <w:t>volont</w:t>
      </w:r>
      <w:r w:rsidR="004A72A3" w:rsidRPr="001D0A87">
        <w:rPr>
          <w:bCs/>
          <w:lang w:val="fr-FR"/>
        </w:rPr>
        <w:t xml:space="preserve">aire </w:t>
      </w:r>
      <w:r w:rsidR="00441B91" w:rsidRPr="001D0A87">
        <w:rPr>
          <w:bCs/>
          <w:lang w:val="fr-FR"/>
        </w:rPr>
        <w:t>dans l</w:t>
      </w:r>
      <w:r w:rsidR="00D62D09" w:rsidRPr="001D0A87">
        <w:rPr>
          <w:bCs/>
          <w:lang w:val="fr-FR"/>
        </w:rPr>
        <w:t>e</w:t>
      </w:r>
      <w:r w:rsidR="00441B91" w:rsidRPr="001D0A87">
        <w:rPr>
          <w:bCs/>
          <w:lang w:val="fr-FR"/>
        </w:rPr>
        <w:t xml:space="preserve">quel </w:t>
      </w:r>
      <w:r w:rsidR="004A72A3" w:rsidRPr="001D0A87">
        <w:rPr>
          <w:bCs/>
          <w:lang w:val="fr-FR"/>
        </w:rPr>
        <w:t>c</w:t>
      </w:r>
      <w:r w:rsidR="00441B91" w:rsidRPr="001D0A87">
        <w:rPr>
          <w:bCs/>
          <w:lang w:val="fr-FR"/>
        </w:rPr>
        <w:t>es projets s</w:t>
      </w:r>
      <w:r w:rsidR="004A72A3" w:rsidRPr="001D0A87">
        <w:rPr>
          <w:bCs/>
          <w:lang w:val="fr-FR"/>
        </w:rPr>
        <w:t>’inscrivent</w:t>
      </w:r>
      <w:r w:rsidR="00441B91" w:rsidRPr="001D0A87">
        <w:rPr>
          <w:bCs/>
          <w:lang w:val="fr-FR"/>
        </w:rPr>
        <w:t>.</w:t>
      </w:r>
    </w:p>
    <w:p w:rsidR="00441B91" w:rsidRPr="001D0A87" w:rsidRDefault="00441B91" w:rsidP="00233B4B">
      <w:pPr>
        <w:rPr>
          <w:bCs/>
          <w:lang w:val="fr-FR"/>
        </w:rPr>
      </w:pPr>
      <w:r w:rsidRPr="001D0A87">
        <w:rPr>
          <w:bCs/>
          <w:lang w:val="fr-FR"/>
        </w:rPr>
        <w:t>L’augmentation d’échelle des zones de police limbourgeoise</w:t>
      </w:r>
      <w:r w:rsidR="000436E2" w:rsidRPr="001D0A87">
        <w:rPr>
          <w:bCs/>
          <w:lang w:val="fr-FR"/>
        </w:rPr>
        <w:t>s</w:t>
      </w:r>
      <w:r w:rsidRPr="001D0A87">
        <w:rPr>
          <w:bCs/>
          <w:lang w:val="fr-FR"/>
        </w:rPr>
        <w:t xml:space="preserve"> est également favorisée par l’échelle future des arrondissements judiciaires. Pour le moment, on ne sait pas si le futur arrondissement judiciaire sera encore subdivisé en deux sections. À strictement parler, cette nécessité n</w:t>
      </w:r>
      <w:r w:rsidR="004A72A3" w:rsidRPr="001D0A87">
        <w:rPr>
          <w:bCs/>
          <w:lang w:val="fr-FR"/>
        </w:rPr>
        <w:t>e semble</w:t>
      </w:r>
      <w:r w:rsidRPr="001D0A87">
        <w:rPr>
          <w:bCs/>
          <w:lang w:val="fr-FR"/>
        </w:rPr>
        <w:t xml:space="preserve"> pas présente. Contrairement à plusieurs autres nouveaux arrondissements judiciaires, il n’existe pas, dans le Limbourg, de</w:t>
      </w:r>
      <w:r w:rsidR="00D62D09" w:rsidRPr="001D0A87">
        <w:rPr>
          <w:bCs/>
          <w:lang w:val="fr-FR"/>
        </w:rPr>
        <w:t xml:space="preserve"> différence notable en termes de</w:t>
      </w:r>
      <w:r w:rsidRPr="001D0A87">
        <w:rPr>
          <w:bCs/>
          <w:lang w:val="fr-FR"/>
        </w:rPr>
        <w:t xml:space="preserve"> situation </w:t>
      </w:r>
      <w:proofErr w:type="spellStart"/>
      <w:r w:rsidRPr="001D0A87">
        <w:rPr>
          <w:bCs/>
          <w:lang w:val="fr-FR"/>
        </w:rPr>
        <w:t>supralocale</w:t>
      </w:r>
      <w:proofErr w:type="spellEnd"/>
      <w:r w:rsidRPr="001D0A87">
        <w:rPr>
          <w:bCs/>
          <w:lang w:val="fr-FR"/>
        </w:rPr>
        <w:t xml:space="preserve"> qui nécessite une </w:t>
      </w:r>
      <w:r w:rsidRPr="001D0A87">
        <w:rPr>
          <w:bCs/>
          <w:lang w:val="fr-FR"/>
        </w:rPr>
        <w:lastRenderedPageBreak/>
        <w:t xml:space="preserve">approche individualisée du parquet autre que celle présente au niveau zonal. </w:t>
      </w:r>
      <w:r w:rsidR="004A72A3" w:rsidRPr="001D0A87">
        <w:rPr>
          <w:bCs/>
          <w:lang w:val="fr-FR"/>
        </w:rPr>
        <w:t>Qui plus est</w:t>
      </w:r>
      <w:r w:rsidRPr="001D0A87">
        <w:rPr>
          <w:bCs/>
          <w:lang w:val="fr-FR"/>
        </w:rPr>
        <w:t>, l’</w:t>
      </w:r>
      <w:r w:rsidR="004A72A3" w:rsidRPr="001D0A87">
        <w:rPr>
          <w:bCs/>
          <w:lang w:val="fr-FR"/>
        </w:rPr>
        <w:t>harmonisation</w:t>
      </w:r>
      <w:r w:rsidRPr="001D0A87">
        <w:rPr>
          <w:bCs/>
          <w:lang w:val="fr-FR"/>
        </w:rPr>
        <w:t xml:space="preserve"> et l’intégration de la politique en matière d’enquêtes </w:t>
      </w:r>
      <w:r w:rsidR="004B0744" w:rsidRPr="001D0A87">
        <w:rPr>
          <w:bCs/>
          <w:lang w:val="fr-FR"/>
        </w:rPr>
        <w:t xml:space="preserve">et </w:t>
      </w:r>
      <w:r w:rsidRPr="001D0A87">
        <w:rPr>
          <w:bCs/>
          <w:lang w:val="fr-FR"/>
        </w:rPr>
        <w:t>de poursuite</w:t>
      </w:r>
      <w:r w:rsidR="004B0744" w:rsidRPr="001D0A87">
        <w:rPr>
          <w:bCs/>
          <w:lang w:val="fr-FR"/>
        </w:rPr>
        <w:t>s</w:t>
      </w:r>
      <w:r w:rsidRPr="001D0A87">
        <w:rPr>
          <w:bCs/>
          <w:lang w:val="fr-FR"/>
        </w:rPr>
        <w:t xml:space="preserve"> entre le niveau local </w:t>
      </w:r>
      <w:r w:rsidR="004B0744" w:rsidRPr="001D0A87">
        <w:rPr>
          <w:bCs/>
          <w:lang w:val="fr-FR"/>
        </w:rPr>
        <w:t xml:space="preserve">et </w:t>
      </w:r>
      <w:r w:rsidRPr="001D0A87">
        <w:rPr>
          <w:bCs/>
          <w:lang w:val="fr-FR"/>
        </w:rPr>
        <w:t>le niveau fédéral doive</w:t>
      </w:r>
      <w:r w:rsidR="004B0744" w:rsidRPr="001D0A87">
        <w:rPr>
          <w:bCs/>
          <w:lang w:val="fr-FR"/>
        </w:rPr>
        <w:t>nt</w:t>
      </w:r>
      <w:r w:rsidRPr="001D0A87">
        <w:rPr>
          <w:bCs/>
          <w:lang w:val="fr-FR"/>
        </w:rPr>
        <w:t xml:space="preserve"> </w:t>
      </w:r>
      <w:r w:rsidR="004B0744" w:rsidRPr="001D0A87">
        <w:rPr>
          <w:bCs/>
          <w:lang w:val="fr-FR"/>
        </w:rPr>
        <w:t xml:space="preserve">pouvoir se </w:t>
      </w:r>
      <w:r w:rsidRPr="001D0A87">
        <w:rPr>
          <w:bCs/>
          <w:lang w:val="fr-FR"/>
        </w:rPr>
        <w:t>déroul</w:t>
      </w:r>
      <w:r w:rsidR="004B0744" w:rsidRPr="001D0A87">
        <w:rPr>
          <w:bCs/>
          <w:lang w:val="fr-FR"/>
        </w:rPr>
        <w:t>er sans à-coups</w:t>
      </w:r>
      <w:r w:rsidRPr="001D0A87">
        <w:rPr>
          <w:bCs/>
          <w:lang w:val="fr-FR"/>
        </w:rPr>
        <w:t xml:space="preserve"> dans le nouvel arrondissement judiciaire </w:t>
      </w:r>
      <w:r w:rsidR="00D62D09" w:rsidRPr="001D0A87">
        <w:rPr>
          <w:bCs/>
          <w:lang w:val="fr-FR"/>
        </w:rPr>
        <w:t xml:space="preserve">du </w:t>
      </w:r>
      <w:r w:rsidRPr="001D0A87">
        <w:rPr>
          <w:bCs/>
          <w:lang w:val="fr-FR"/>
        </w:rPr>
        <w:t>Limb</w:t>
      </w:r>
      <w:r w:rsidR="00D62D09" w:rsidRPr="001D0A87">
        <w:rPr>
          <w:bCs/>
          <w:lang w:val="fr-FR"/>
        </w:rPr>
        <w:t>o</w:t>
      </w:r>
      <w:r w:rsidRPr="001D0A87">
        <w:rPr>
          <w:bCs/>
          <w:lang w:val="fr-FR"/>
        </w:rPr>
        <w:t>urg. Étant donné que la police fédérale s</w:t>
      </w:r>
      <w:r w:rsidR="004B0744" w:rsidRPr="001D0A87">
        <w:rPr>
          <w:bCs/>
          <w:lang w:val="fr-FR"/>
        </w:rPr>
        <w:t>ui</w:t>
      </w:r>
      <w:r w:rsidRPr="001D0A87">
        <w:rPr>
          <w:bCs/>
          <w:lang w:val="fr-FR"/>
        </w:rPr>
        <w:t xml:space="preserve">t la nouvelle </w:t>
      </w:r>
      <w:r w:rsidR="004B0744" w:rsidRPr="001D0A87">
        <w:rPr>
          <w:bCs/>
          <w:lang w:val="fr-FR"/>
        </w:rPr>
        <w:t>subdivision</w:t>
      </w:r>
      <w:r w:rsidRPr="001D0A87">
        <w:rPr>
          <w:bCs/>
          <w:lang w:val="fr-FR"/>
        </w:rPr>
        <w:t xml:space="preserve"> du paysage judiciaire, </w:t>
      </w:r>
      <w:r w:rsidR="004B0744" w:rsidRPr="001D0A87">
        <w:rPr>
          <w:bCs/>
          <w:lang w:val="fr-FR"/>
        </w:rPr>
        <w:t>la fonction de police spécialisée et l’appui policier</w:t>
      </w:r>
      <w:r w:rsidRPr="001D0A87">
        <w:rPr>
          <w:bCs/>
          <w:lang w:val="fr-FR"/>
        </w:rPr>
        <w:t xml:space="preserve"> seront également </w:t>
      </w:r>
      <w:r w:rsidR="004B0744" w:rsidRPr="001D0A87">
        <w:rPr>
          <w:bCs/>
          <w:lang w:val="fr-FR"/>
        </w:rPr>
        <w:t>harmonisés</w:t>
      </w:r>
      <w:r w:rsidRPr="001D0A87">
        <w:rPr>
          <w:bCs/>
          <w:lang w:val="fr-FR"/>
        </w:rPr>
        <w:t xml:space="preserve">. Cela n’empêche pas que, pour des phénomènes spécifiques de criminalité, même sur le plan </w:t>
      </w:r>
      <w:r w:rsidR="004B0744" w:rsidRPr="001D0A87">
        <w:rPr>
          <w:bCs/>
          <w:lang w:val="fr-FR"/>
        </w:rPr>
        <w:t>de la fonction</w:t>
      </w:r>
      <w:r w:rsidRPr="001D0A87">
        <w:rPr>
          <w:bCs/>
          <w:lang w:val="fr-FR"/>
        </w:rPr>
        <w:t xml:space="preserve"> de police spécialisée, il s</w:t>
      </w:r>
      <w:r w:rsidR="004B0744" w:rsidRPr="001D0A87">
        <w:rPr>
          <w:bCs/>
          <w:lang w:val="fr-FR"/>
        </w:rPr>
        <w:t>oi</w:t>
      </w:r>
      <w:r w:rsidRPr="001D0A87">
        <w:rPr>
          <w:bCs/>
          <w:lang w:val="fr-FR"/>
        </w:rPr>
        <w:t>t possible de fournir un travail sur mesure. Pratiquement tous les répondants marquent leur accord avec l’argument selon lequel l</w:t>
      </w:r>
      <w:r w:rsidR="004B0744" w:rsidRPr="001D0A87">
        <w:rPr>
          <w:bCs/>
          <w:lang w:val="fr-FR"/>
        </w:rPr>
        <w:t xml:space="preserve">a recherche </w:t>
      </w:r>
      <w:r w:rsidRPr="001D0A87">
        <w:rPr>
          <w:bCs/>
          <w:lang w:val="fr-FR"/>
        </w:rPr>
        <w:t>locale</w:t>
      </w:r>
      <w:r w:rsidR="004B0744" w:rsidRPr="001D0A87">
        <w:rPr>
          <w:bCs/>
          <w:lang w:val="fr-FR"/>
        </w:rPr>
        <w:t xml:space="preserve"> doit en</w:t>
      </w:r>
      <w:r w:rsidRPr="001D0A87">
        <w:rPr>
          <w:bCs/>
          <w:lang w:val="fr-FR"/>
        </w:rPr>
        <w:t xml:space="preserve"> partie </w:t>
      </w:r>
      <w:r w:rsidR="004B0744" w:rsidRPr="001D0A87">
        <w:rPr>
          <w:bCs/>
          <w:lang w:val="fr-FR"/>
        </w:rPr>
        <w:t>êtr</w:t>
      </w:r>
      <w:r w:rsidRPr="001D0A87">
        <w:rPr>
          <w:bCs/>
          <w:lang w:val="fr-FR"/>
        </w:rPr>
        <w:t xml:space="preserve">e </w:t>
      </w:r>
      <w:proofErr w:type="spellStart"/>
      <w:r w:rsidRPr="001D0A87">
        <w:rPr>
          <w:bCs/>
          <w:lang w:val="fr-FR"/>
        </w:rPr>
        <w:t>suprazonale</w:t>
      </w:r>
      <w:proofErr w:type="spellEnd"/>
      <w:r w:rsidRPr="001D0A87">
        <w:rPr>
          <w:bCs/>
          <w:lang w:val="fr-FR"/>
        </w:rPr>
        <w:t xml:space="preserve"> afin de permettre une approche intégrée des phénomènes de criminalité qui sont partagés par plusieurs zones</w:t>
      </w:r>
      <w:r w:rsidR="004B0744" w:rsidRPr="001D0A87">
        <w:rPr>
          <w:bCs/>
          <w:lang w:val="fr-FR"/>
        </w:rPr>
        <w:t xml:space="preserve"> </w:t>
      </w:r>
      <w:r w:rsidRPr="001D0A87">
        <w:rPr>
          <w:bCs/>
          <w:lang w:val="fr-FR"/>
        </w:rPr>
        <w:t>–</w:t>
      </w:r>
      <w:r w:rsidR="004B0744" w:rsidRPr="001D0A87">
        <w:rPr>
          <w:bCs/>
          <w:lang w:val="fr-FR"/>
        </w:rPr>
        <w:t xml:space="preserve"> </w:t>
      </w:r>
      <w:r w:rsidRPr="001D0A87">
        <w:rPr>
          <w:bCs/>
          <w:lang w:val="fr-FR"/>
        </w:rPr>
        <w:t>c’est le cas par exemple des bandes itinérantes et de certaines formes de criminalité liée</w:t>
      </w:r>
      <w:r w:rsidR="004B0744" w:rsidRPr="001D0A87">
        <w:rPr>
          <w:bCs/>
          <w:lang w:val="fr-FR"/>
        </w:rPr>
        <w:t>s</w:t>
      </w:r>
      <w:r w:rsidRPr="001D0A87">
        <w:rPr>
          <w:bCs/>
          <w:lang w:val="fr-FR"/>
        </w:rPr>
        <w:t xml:space="preserve"> à la drogue. </w:t>
      </w:r>
      <w:r w:rsidR="00140091" w:rsidRPr="001D0A87">
        <w:rPr>
          <w:bCs/>
          <w:lang w:val="fr-FR"/>
        </w:rPr>
        <w:t>D</w:t>
      </w:r>
      <w:r w:rsidRPr="001D0A87">
        <w:rPr>
          <w:bCs/>
          <w:lang w:val="fr-FR"/>
        </w:rPr>
        <w:t xml:space="preserve">es perspectives </w:t>
      </w:r>
      <w:r w:rsidR="00140091" w:rsidRPr="001D0A87">
        <w:rPr>
          <w:bCs/>
          <w:lang w:val="fr-FR"/>
        </w:rPr>
        <w:t xml:space="preserve">s’ouvrent alors en faveur </w:t>
      </w:r>
      <w:r w:rsidRPr="001D0A87">
        <w:rPr>
          <w:bCs/>
          <w:lang w:val="fr-FR"/>
        </w:rPr>
        <w:t xml:space="preserve">d’une action </w:t>
      </w:r>
      <w:r w:rsidR="00140091" w:rsidRPr="001D0A87">
        <w:rPr>
          <w:bCs/>
          <w:lang w:val="fr-FR"/>
        </w:rPr>
        <w:t xml:space="preserve">étendue, approfondie et </w:t>
      </w:r>
      <w:r w:rsidRPr="001D0A87">
        <w:rPr>
          <w:bCs/>
          <w:lang w:val="fr-FR"/>
        </w:rPr>
        <w:t xml:space="preserve">synergique avec la police judiciaire fédérale. Tout cela permettra de mener une politique </w:t>
      </w:r>
      <w:r w:rsidR="00140091" w:rsidRPr="001D0A87">
        <w:rPr>
          <w:bCs/>
          <w:lang w:val="fr-FR"/>
        </w:rPr>
        <w:t>criminelle efficace et efficiente d’une manière ciblée, avec une capacité policière suffisante et une orientation judiciaire claire</w:t>
      </w:r>
      <w:r w:rsidRPr="001D0A87">
        <w:rPr>
          <w:bCs/>
          <w:lang w:val="fr-FR"/>
        </w:rPr>
        <w:t>.</w:t>
      </w:r>
    </w:p>
    <w:p w:rsidR="00441B91" w:rsidRPr="001D0A87" w:rsidRDefault="00441B91" w:rsidP="00233B4B">
      <w:pPr>
        <w:rPr>
          <w:bCs/>
          <w:lang w:val="fr-FR"/>
        </w:rPr>
      </w:pPr>
      <w:r w:rsidRPr="001D0A87">
        <w:rPr>
          <w:bCs/>
          <w:lang w:val="fr-FR"/>
        </w:rPr>
        <w:t xml:space="preserve">Les avantages évidents de la réorganisation de la police fédérale pour l’augmentation d’échelle </w:t>
      </w:r>
      <w:r w:rsidR="00140091" w:rsidRPr="001D0A87">
        <w:rPr>
          <w:bCs/>
          <w:lang w:val="fr-FR"/>
        </w:rPr>
        <w:t xml:space="preserve">au </w:t>
      </w:r>
      <w:r w:rsidRPr="001D0A87">
        <w:rPr>
          <w:bCs/>
          <w:lang w:val="fr-FR"/>
        </w:rPr>
        <w:t>niveau local s</w:t>
      </w:r>
      <w:r w:rsidR="00140091" w:rsidRPr="001D0A87">
        <w:rPr>
          <w:bCs/>
          <w:lang w:val="fr-FR"/>
        </w:rPr>
        <w:t>’im</w:t>
      </w:r>
      <w:r w:rsidRPr="001D0A87">
        <w:rPr>
          <w:bCs/>
          <w:lang w:val="fr-FR"/>
        </w:rPr>
        <w:t xml:space="preserve">posent également sur le plan de la police administrative. Les </w:t>
      </w:r>
      <w:proofErr w:type="spellStart"/>
      <w:r w:rsidR="00140091" w:rsidRPr="001D0A87">
        <w:rPr>
          <w:bCs/>
          <w:lang w:val="fr-FR"/>
        </w:rPr>
        <w:t>Dir</w:t>
      </w:r>
      <w:r w:rsidR="00EE06CE" w:rsidRPr="001D0A87">
        <w:rPr>
          <w:bCs/>
          <w:lang w:val="fr-FR"/>
        </w:rPr>
        <w:t>c</w:t>
      </w:r>
      <w:r w:rsidR="00140091" w:rsidRPr="001D0A87">
        <w:rPr>
          <w:bCs/>
          <w:lang w:val="fr-FR"/>
        </w:rPr>
        <w:t>o</w:t>
      </w:r>
      <w:proofErr w:type="spellEnd"/>
      <w:r w:rsidRPr="001D0A87">
        <w:rPr>
          <w:bCs/>
          <w:lang w:val="fr-FR"/>
        </w:rPr>
        <w:t xml:space="preserve"> d’Hasselt </w:t>
      </w:r>
      <w:r w:rsidR="00140091" w:rsidRPr="001D0A87">
        <w:rPr>
          <w:bCs/>
          <w:lang w:val="fr-FR"/>
        </w:rPr>
        <w:t xml:space="preserve">et de Tongres </w:t>
      </w:r>
      <w:r w:rsidRPr="001D0A87">
        <w:rPr>
          <w:bCs/>
          <w:lang w:val="fr-FR"/>
        </w:rPr>
        <w:t>se réunissent déjà</w:t>
      </w:r>
      <w:r w:rsidR="00A102A1" w:rsidRPr="001D0A87">
        <w:rPr>
          <w:bCs/>
          <w:lang w:val="fr-FR"/>
        </w:rPr>
        <w:t>, collaborent,</w:t>
      </w:r>
      <w:r w:rsidR="00140091" w:rsidRPr="001D0A87">
        <w:rPr>
          <w:bCs/>
          <w:lang w:val="fr-FR"/>
        </w:rPr>
        <w:t xml:space="preserve"> </w:t>
      </w:r>
      <w:r w:rsidRPr="001D0A87">
        <w:rPr>
          <w:bCs/>
          <w:lang w:val="fr-FR"/>
        </w:rPr>
        <w:t>se consulte</w:t>
      </w:r>
      <w:r w:rsidR="00140091" w:rsidRPr="001D0A87">
        <w:rPr>
          <w:bCs/>
          <w:lang w:val="fr-FR"/>
        </w:rPr>
        <w:t>nt</w:t>
      </w:r>
      <w:r w:rsidRPr="001D0A87">
        <w:rPr>
          <w:bCs/>
          <w:lang w:val="fr-FR"/>
        </w:rPr>
        <w:t xml:space="preserve"> et aplanissent </w:t>
      </w:r>
      <w:r w:rsidR="00A102A1" w:rsidRPr="001D0A87">
        <w:rPr>
          <w:bCs/>
          <w:lang w:val="fr-FR"/>
        </w:rPr>
        <w:t xml:space="preserve">ainsi </w:t>
      </w:r>
      <w:r w:rsidRPr="001D0A87">
        <w:rPr>
          <w:bCs/>
          <w:lang w:val="fr-FR"/>
        </w:rPr>
        <w:t xml:space="preserve">le terrain pour le </w:t>
      </w:r>
      <w:proofErr w:type="spellStart"/>
      <w:r w:rsidR="00140091" w:rsidRPr="001D0A87">
        <w:rPr>
          <w:bCs/>
          <w:lang w:val="fr-FR"/>
        </w:rPr>
        <w:t>Dir</w:t>
      </w:r>
      <w:r w:rsidR="00EE06CE" w:rsidRPr="001D0A87">
        <w:rPr>
          <w:bCs/>
          <w:lang w:val="fr-FR"/>
        </w:rPr>
        <w:t>c</w:t>
      </w:r>
      <w:r w:rsidR="00140091" w:rsidRPr="001D0A87">
        <w:rPr>
          <w:bCs/>
          <w:lang w:val="fr-FR"/>
        </w:rPr>
        <w:t>o</w:t>
      </w:r>
      <w:proofErr w:type="spellEnd"/>
      <w:r w:rsidRPr="001D0A87">
        <w:rPr>
          <w:bCs/>
          <w:lang w:val="fr-FR"/>
        </w:rPr>
        <w:t xml:space="preserve"> qui </w:t>
      </w:r>
      <w:r w:rsidR="00140091" w:rsidRPr="001D0A87">
        <w:rPr>
          <w:bCs/>
          <w:lang w:val="fr-FR"/>
        </w:rPr>
        <w:t xml:space="preserve">restera après le lancement </w:t>
      </w:r>
      <w:r w:rsidRPr="001D0A87">
        <w:rPr>
          <w:bCs/>
          <w:lang w:val="fr-FR"/>
        </w:rPr>
        <w:t xml:space="preserve">de la réforme. Il faut encore examiner quel sera le nouveau rôle du </w:t>
      </w:r>
      <w:proofErr w:type="spellStart"/>
      <w:r w:rsidR="00140091" w:rsidRPr="001D0A87">
        <w:rPr>
          <w:bCs/>
          <w:lang w:val="fr-FR"/>
        </w:rPr>
        <w:t>Dir</w:t>
      </w:r>
      <w:r w:rsidR="00EE06CE" w:rsidRPr="001D0A87">
        <w:rPr>
          <w:bCs/>
          <w:lang w:val="fr-FR"/>
        </w:rPr>
        <w:t>c</w:t>
      </w:r>
      <w:r w:rsidR="00140091" w:rsidRPr="001D0A87">
        <w:rPr>
          <w:bCs/>
          <w:lang w:val="fr-FR"/>
        </w:rPr>
        <w:t>o</w:t>
      </w:r>
      <w:proofErr w:type="spellEnd"/>
      <w:r w:rsidRPr="001D0A87">
        <w:rPr>
          <w:bCs/>
          <w:lang w:val="fr-FR"/>
        </w:rPr>
        <w:t xml:space="preserve"> une fois que l’a</w:t>
      </w:r>
      <w:r w:rsidR="00140091" w:rsidRPr="001D0A87">
        <w:rPr>
          <w:bCs/>
          <w:lang w:val="fr-FR"/>
        </w:rPr>
        <w:t>ppui</w:t>
      </w:r>
      <w:r w:rsidRPr="001D0A87">
        <w:rPr>
          <w:bCs/>
          <w:lang w:val="fr-FR"/>
        </w:rPr>
        <w:t xml:space="preserve"> non opérationnel déconcentré</w:t>
      </w:r>
      <w:r w:rsidR="00140091" w:rsidRPr="001D0A87">
        <w:rPr>
          <w:bCs/>
          <w:lang w:val="fr-FR"/>
        </w:rPr>
        <w:t xml:space="preserve"> sera mis en place</w:t>
      </w:r>
      <w:r w:rsidRPr="001D0A87">
        <w:rPr>
          <w:bCs/>
          <w:lang w:val="fr-FR"/>
        </w:rPr>
        <w:t>. La fourniture par la police fédérale d’un a</w:t>
      </w:r>
      <w:r w:rsidR="00140091" w:rsidRPr="001D0A87">
        <w:rPr>
          <w:bCs/>
          <w:lang w:val="fr-FR"/>
        </w:rPr>
        <w:t xml:space="preserve">ppui </w:t>
      </w:r>
      <w:r w:rsidRPr="001D0A87">
        <w:rPr>
          <w:bCs/>
          <w:lang w:val="fr-FR"/>
        </w:rPr>
        <w:t xml:space="preserve">opérationnel sera assurée quoiqu’il en soit par le </w:t>
      </w:r>
      <w:proofErr w:type="spellStart"/>
      <w:r w:rsidR="00140091" w:rsidRPr="001D0A87">
        <w:rPr>
          <w:bCs/>
          <w:lang w:val="fr-FR"/>
        </w:rPr>
        <w:t>Dirco</w:t>
      </w:r>
      <w:proofErr w:type="spellEnd"/>
      <w:r w:rsidRPr="001D0A87">
        <w:rPr>
          <w:bCs/>
          <w:lang w:val="fr-FR"/>
        </w:rPr>
        <w:t xml:space="preserve">. </w:t>
      </w:r>
      <w:r w:rsidR="00EE06CE" w:rsidRPr="001D0A87">
        <w:rPr>
          <w:bCs/>
          <w:lang w:val="fr-FR"/>
        </w:rPr>
        <w:t>La possibilité de générer des effets d’augmentation d’échelle sur ce plan, en synergie avec les zones locales,</w:t>
      </w:r>
      <w:r w:rsidRPr="001D0A87">
        <w:rPr>
          <w:bCs/>
          <w:lang w:val="fr-FR"/>
        </w:rPr>
        <w:t xml:space="preserve"> dépendra des moyens de la police fédérale</w:t>
      </w:r>
      <w:r w:rsidR="00EE06CE" w:rsidRPr="001D0A87">
        <w:rPr>
          <w:bCs/>
          <w:lang w:val="fr-FR"/>
        </w:rPr>
        <w:t>.</w:t>
      </w:r>
      <w:r w:rsidRPr="001D0A87">
        <w:rPr>
          <w:bCs/>
          <w:lang w:val="fr-FR"/>
        </w:rPr>
        <w:t xml:space="preserve"> Ces dernières années, la police fédérale a connu de gros problèmes pour assumer ses tâches d’appui à part entière. </w:t>
      </w:r>
      <w:r w:rsidR="00EE06CE" w:rsidRPr="001D0A87">
        <w:rPr>
          <w:bCs/>
          <w:lang w:val="fr-FR"/>
        </w:rPr>
        <w:t xml:space="preserve">Par conséquent, elle a transféré ses </w:t>
      </w:r>
      <w:r w:rsidRPr="001D0A87">
        <w:rPr>
          <w:bCs/>
          <w:lang w:val="fr-FR"/>
        </w:rPr>
        <w:t xml:space="preserve">charges en direction du niveau local </w:t>
      </w:r>
      <w:r w:rsidR="00EE06CE" w:rsidRPr="001D0A87">
        <w:rPr>
          <w:bCs/>
          <w:lang w:val="fr-FR"/>
        </w:rPr>
        <w:t>(</w:t>
      </w:r>
      <w:r w:rsidR="00EE06CE" w:rsidRPr="001D0A87">
        <w:rPr>
          <w:lang w:val="fr-FR"/>
        </w:rPr>
        <w:t xml:space="preserve">De </w:t>
      </w:r>
      <w:proofErr w:type="spellStart"/>
      <w:r w:rsidR="00EE06CE" w:rsidRPr="001D0A87">
        <w:rPr>
          <w:lang w:val="fr-FR"/>
        </w:rPr>
        <w:t>Schepper</w:t>
      </w:r>
      <w:proofErr w:type="spellEnd"/>
      <w:r w:rsidR="00EE06CE" w:rsidRPr="001D0A87">
        <w:rPr>
          <w:lang w:val="fr-FR"/>
        </w:rPr>
        <w:t xml:space="preserve"> &amp; Van </w:t>
      </w:r>
      <w:proofErr w:type="spellStart"/>
      <w:r w:rsidR="00EE06CE" w:rsidRPr="001D0A87">
        <w:rPr>
          <w:lang w:val="fr-FR"/>
        </w:rPr>
        <w:t>Heddeghem</w:t>
      </w:r>
      <w:proofErr w:type="spellEnd"/>
      <w:r w:rsidR="00EE06CE" w:rsidRPr="001D0A87">
        <w:rPr>
          <w:lang w:val="fr-FR"/>
        </w:rPr>
        <w:t xml:space="preserve">, </w:t>
      </w:r>
      <w:r w:rsidR="00C2309E" w:rsidRPr="001D0A87">
        <w:rPr>
          <w:lang w:val="fr-FR"/>
        </w:rPr>
        <w:t>2012 ;</w:t>
      </w:r>
      <w:r w:rsidR="00EE06CE" w:rsidRPr="001D0A87">
        <w:rPr>
          <w:lang w:val="fr-FR"/>
        </w:rPr>
        <w:t xml:space="preserve"> </w:t>
      </w:r>
      <w:proofErr w:type="spellStart"/>
      <w:r w:rsidR="00EE06CE" w:rsidRPr="001D0A87">
        <w:rPr>
          <w:lang w:val="fr-FR"/>
        </w:rPr>
        <w:t>Mulleners</w:t>
      </w:r>
      <w:proofErr w:type="spellEnd"/>
      <w:r w:rsidR="00EE06CE" w:rsidRPr="001D0A87">
        <w:rPr>
          <w:lang w:val="fr-FR"/>
        </w:rPr>
        <w:t>, 2012)</w:t>
      </w:r>
      <w:r w:rsidRPr="001D0A87">
        <w:rPr>
          <w:bCs/>
          <w:lang w:val="fr-FR"/>
        </w:rPr>
        <w:t xml:space="preserve"> avec une rectification correspondant</w:t>
      </w:r>
      <w:r w:rsidR="00EE06CE" w:rsidRPr="001D0A87">
        <w:rPr>
          <w:bCs/>
          <w:lang w:val="fr-FR"/>
        </w:rPr>
        <w:t>e</w:t>
      </w:r>
      <w:r w:rsidRPr="001D0A87">
        <w:rPr>
          <w:bCs/>
          <w:lang w:val="fr-FR"/>
        </w:rPr>
        <w:t xml:space="preserve"> de l’organisation et des moyens au niveau local. L’optimisation de la police fédérale prévoit des moyens élargis et une plus grande capacité pour la police </w:t>
      </w:r>
      <w:r w:rsidR="00EE06CE" w:rsidRPr="001D0A87">
        <w:rPr>
          <w:bCs/>
          <w:lang w:val="fr-FR"/>
        </w:rPr>
        <w:t>des chemins de fer et de la navigation</w:t>
      </w:r>
      <w:r w:rsidRPr="001D0A87">
        <w:rPr>
          <w:bCs/>
          <w:lang w:val="fr-FR"/>
        </w:rPr>
        <w:t xml:space="preserve"> et </w:t>
      </w:r>
      <w:r w:rsidR="00EE06CE" w:rsidRPr="001D0A87">
        <w:rPr>
          <w:bCs/>
          <w:lang w:val="fr-FR"/>
        </w:rPr>
        <w:t xml:space="preserve">un </w:t>
      </w:r>
      <w:r w:rsidRPr="001D0A87">
        <w:rPr>
          <w:bCs/>
          <w:lang w:val="fr-FR"/>
        </w:rPr>
        <w:t xml:space="preserve">engagement déconcentré plus </w:t>
      </w:r>
      <w:r w:rsidR="00EE06CE" w:rsidRPr="001D0A87">
        <w:rPr>
          <w:bCs/>
          <w:lang w:val="fr-FR"/>
        </w:rPr>
        <w:t xml:space="preserve">marqué </w:t>
      </w:r>
      <w:r w:rsidRPr="001D0A87">
        <w:rPr>
          <w:bCs/>
          <w:lang w:val="fr-FR"/>
        </w:rPr>
        <w:t>de ces services. Cela doit également profiter au fonctionnement intégré entre l</w:t>
      </w:r>
      <w:r w:rsidR="00EE06CE" w:rsidRPr="001D0A87">
        <w:rPr>
          <w:bCs/>
          <w:lang w:val="fr-FR"/>
        </w:rPr>
        <w:t>es</w:t>
      </w:r>
      <w:r w:rsidRPr="001D0A87">
        <w:rPr>
          <w:bCs/>
          <w:lang w:val="fr-FR"/>
        </w:rPr>
        <w:t xml:space="preserve"> composante</w:t>
      </w:r>
      <w:r w:rsidR="00EE06CE" w:rsidRPr="001D0A87">
        <w:rPr>
          <w:bCs/>
          <w:lang w:val="fr-FR"/>
        </w:rPr>
        <w:t>s</w:t>
      </w:r>
      <w:r w:rsidRPr="001D0A87">
        <w:rPr>
          <w:bCs/>
          <w:lang w:val="fr-FR"/>
        </w:rPr>
        <w:t xml:space="preserve"> fédérale </w:t>
      </w:r>
      <w:r w:rsidR="00EE06CE" w:rsidRPr="001D0A87">
        <w:rPr>
          <w:bCs/>
          <w:lang w:val="fr-FR"/>
        </w:rPr>
        <w:t>et</w:t>
      </w:r>
      <w:r w:rsidRPr="001D0A87">
        <w:rPr>
          <w:bCs/>
          <w:lang w:val="fr-FR"/>
        </w:rPr>
        <w:t xml:space="preserve"> locale et, dans un concept d’accords de </w:t>
      </w:r>
      <w:r w:rsidR="00EE06CE" w:rsidRPr="001D0A87">
        <w:rPr>
          <w:bCs/>
          <w:lang w:val="fr-FR"/>
        </w:rPr>
        <w:t xml:space="preserve">coopération plus étendus </w:t>
      </w:r>
      <w:r w:rsidRPr="001D0A87">
        <w:rPr>
          <w:bCs/>
          <w:lang w:val="fr-FR"/>
        </w:rPr>
        <w:t>local</w:t>
      </w:r>
      <w:r w:rsidR="00FA13E4" w:rsidRPr="001D0A87">
        <w:rPr>
          <w:bCs/>
          <w:lang w:val="fr-FR"/>
        </w:rPr>
        <w:t>ement</w:t>
      </w:r>
      <w:r w:rsidRPr="001D0A87">
        <w:rPr>
          <w:bCs/>
          <w:lang w:val="fr-FR"/>
        </w:rPr>
        <w:t xml:space="preserve">, permettra de réaliser une augmentation d’échelle. L’ambition doit être de permettre, au niveau du nouvel arrondissement, </w:t>
      </w:r>
      <w:r w:rsidR="00EE06CE" w:rsidRPr="001D0A87">
        <w:rPr>
          <w:bCs/>
          <w:lang w:val="fr-FR"/>
        </w:rPr>
        <w:t xml:space="preserve">le </w:t>
      </w:r>
      <w:r w:rsidRPr="001D0A87">
        <w:rPr>
          <w:bCs/>
          <w:lang w:val="fr-FR"/>
        </w:rPr>
        <w:t>maintien de l’ordre public</w:t>
      </w:r>
      <w:r w:rsidR="00EE06CE" w:rsidRPr="001D0A87">
        <w:rPr>
          <w:bCs/>
          <w:lang w:val="fr-FR"/>
        </w:rPr>
        <w:t xml:space="preserve"> en faisant passer</w:t>
      </w:r>
      <w:r w:rsidRPr="001D0A87">
        <w:rPr>
          <w:bCs/>
          <w:lang w:val="fr-FR"/>
        </w:rPr>
        <w:t xml:space="preserve"> la capacité hypothéquée </w:t>
      </w:r>
      <w:r w:rsidR="00EE06CE" w:rsidRPr="001D0A87">
        <w:rPr>
          <w:bCs/>
          <w:lang w:val="fr-FR"/>
        </w:rPr>
        <w:t xml:space="preserve">presque complètement </w:t>
      </w:r>
      <w:r w:rsidRPr="001D0A87">
        <w:rPr>
          <w:bCs/>
          <w:lang w:val="fr-FR"/>
        </w:rPr>
        <w:t>par les zones de police limbourgeoise</w:t>
      </w:r>
      <w:r w:rsidR="004F0DCA" w:rsidRPr="001D0A87">
        <w:rPr>
          <w:bCs/>
          <w:lang w:val="fr-FR"/>
        </w:rPr>
        <w:t>s</w:t>
      </w:r>
      <w:r w:rsidRPr="001D0A87">
        <w:rPr>
          <w:bCs/>
          <w:lang w:val="fr-FR"/>
        </w:rPr>
        <w:t xml:space="preserve"> </w:t>
      </w:r>
      <w:r w:rsidR="00EE06CE" w:rsidRPr="001D0A87">
        <w:rPr>
          <w:bCs/>
          <w:lang w:val="fr-FR"/>
        </w:rPr>
        <w:t xml:space="preserve">et </w:t>
      </w:r>
      <w:r w:rsidRPr="001D0A87">
        <w:rPr>
          <w:bCs/>
          <w:lang w:val="fr-FR"/>
        </w:rPr>
        <w:t>le corps d’intervention, hormis quelques événements exceptionnels. Cette ambition ne pourra être réalisée que si les zones de police existante</w:t>
      </w:r>
      <w:r w:rsidR="00EE06CE" w:rsidRPr="001D0A87">
        <w:rPr>
          <w:bCs/>
          <w:lang w:val="fr-FR"/>
        </w:rPr>
        <w:t>s procèdent à une augmentation d’</w:t>
      </w:r>
      <w:r w:rsidRPr="001D0A87">
        <w:rPr>
          <w:bCs/>
          <w:lang w:val="fr-FR"/>
        </w:rPr>
        <w:t>échelle.</w:t>
      </w:r>
    </w:p>
    <w:p w:rsidR="00441B91" w:rsidRPr="001D0A87" w:rsidRDefault="00441B91" w:rsidP="00233B4B">
      <w:pPr>
        <w:rPr>
          <w:bCs/>
          <w:lang w:val="fr-FR"/>
        </w:rPr>
      </w:pPr>
      <w:r w:rsidRPr="001D0A87">
        <w:rPr>
          <w:bCs/>
          <w:lang w:val="fr-FR"/>
        </w:rPr>
        <w:t>En d’autres termes, de nombreux bons arguments plaident en faveur de l’augmentation d’échelle des zones de police limbourgeoise</w:t>
      </w:r>
      <w:r w:rsidR="00EE06CE" w:rsidRPr="001D0A87">
        <w:rPr>
          <w:bCs/>
          <w:lang w:val="fr-FR"/>
        </w:rPr>
        <w:t>s</w:t>
      </w:r>
      <w:r w:rsidRPr="001D0A87">
        <w:rPr>
          <w:bCs/>
          <w:lang w:val="fr-FR"/>
        </w:rPr>
        <w:t>. Sur la base de notre analyse des documents et de nos entretiens avec les répondants, il apparaît que les atouts dont dispose le Limbourg sont également perçus et partagés comme tels par le niveau politique et sur le terrain.</w:t>
      </w:r>
    </w:p>
    <w:p w:rsidR="00441B91" w:rsidRPr="001D0A87" w:rsidRDefault="00441B91" w:rsidP="00233B4B">
      <w:pPr>
        <w:rPr>
          <w:bCs/>
          <w:lang w:val="fr-FR"/>
        </w:rPr>
      </w:pPr>
      <w:r w:rsidRPr="001D0A87">
        <w:rPr>
          <w:bCs/>
          <w:lang w:val="fr-FR"/>
        </w:rPr>
        <w:t xml:space="preserve">Existe-t-il encore des obstacles </w:t>
      </w:r>
      <w:r w:rsidR="00EE06CE" w:rsidRPr="001D0A87">
        <w:rPr>
          <w:bCs/>
          <w:lang w:val="fr-FR"/>
        </w:rPr>
        <w:t xml:space="preserve">ou </w:t>
      </w:r>
      <w:r w:rsidRPr="001D0A87">
        <w:rPr>
          <w:bCs/>
          <w:lang w:val="fr-FR"/>
        </w:rPr>
        <w:t xml:space="preserve">des menaces qui pourraient </w:t>
      </w:r>
      <w:proofErr w:type="gramStart"/>
      <w:r w:rsidRPr="001D0A87">
        <w:rPr>
          <w:bCs/>
          <w:lang w:val="fr-FR"/>
        </w:rPr>
        <w:t>neutraliser</w:t>
      </w:r>
      <w:proofErr w:type="gramEnd"/>
      <w:r w:rsidRPr="001D0A87">
        <w:rPr>
          <w:bCs/>
          <w:lang w:val="fr-FR"/>
        </w:rPr>
        <w:t xml:space="preserve"> </w:t>
      </w:r>
      <w:r w:rsidR="00EE06CE" w:rsidRPr="001D0A87">
        <w:rPr>
          <w:bCs/>
          <w:lang w:val="fr-FR"/>
        </w:rPr>
        <w:t>c</w:t>
      </w:r>
      <w:r w:rsidRPr="001D0A87">
        <w:rPr>
          <w:bCs/>
          <w:lang w:val="fr-FR"/>
        </w:rPr>
        <w:t>es atouts à terme, pire encore les supplant</w:t>
      </w:r>
      <w:r w:rsidR="00EE06CE" w:rsidRPr="001D0A87">
        <w:rPr>
          <w:bCs/>
          <w:lang w:val="fr-FR"/>
        </w:rPr>
        <w:t>er</w:t>
      </w:r>
      <w:r w:rsidRPr="001D0A87">
        <w:rPr>
          <w:bCs/>
          <w:lang w:val="fr-FR"/>
        </w:rPr>
        <w:t xml:space="preserve"> ? Il n’</w:t>
      </w:r>
      <w:r w:rsidR="00EE06CE" w:rsidRPr="001D0A87">
        <w:rPr>
          <w:bCs/>
          <w:lang w:val="fr-FR"/>
        </w:rPr>
        <w:t>y a</w:t>
      </w:r>
      <w:r w:rsidRPr="001D0A87">
        <w:rPr>
          <w:bCs/>
          <w:lang w:val="fr-FR"/>
        </w:rPr>
        <w:t xml:space="preserve"> certainement pas de difficulté</w:t>
      </w:r>
      <w:r w:rsidR="00EE06CE" w:rsidRPr="001D0A87">
        <w:rPr>
          <w:bCs/>
          <w:lang w:val="fr-FR"/>
        </w:rPr>
        <w:t>s</w:t>
      </w:r>
      <w:r w:rsidRPr="001D0A87">
        <w:rPr>
          <w:bCs/>
          <w:lang w:val="fr-FR"/>
        </w:rPr>
        <w:t xml:space="preserve"> qui soi</w:t>
      </w:r>
      <w:r w:rsidR="00EE06CE" w:rsidRPr="001D0A87">
        <w:rPr>
          <w:bCs/>
          <w:lang w:val="fr-FR"/>
        </w:rPr>
        <w:t>en</w:t>
      </w:r>
      <w:r w:rsidRPr="001D0A87">
        <w:rPr>
          <w:bCs/>
          <w:lang w:val="fr-FR"/>
        </w:rPr>
        <w:t>t spécifique</w:t>
      </w:r>
      <w:r w:rsidR="00EE06CE" w:rsidRPr="001D0A87">
        <w:rPr>
          <w:bCs/>
          <w:lang w:val="fr-FR"/>
        </w:rPr>
        <w:t>s</w:t>
      </w:r>
      <w:r w:rsidRPr="001D0A87">
        <w:rPr>
          <w:bCs/>
          <w:lang w:val="fr-FR"/>
        </w:rPr>
        <w:t xml:space="preserve"> aux zones de police limbourgeoise</w:t>
      </w:r>
      <w:r w:rsidR="00EE06CE" w:rsidRPr="001D0A87">
        <w:rPr>
          <w:bCs/>
          <w:lang w:val="fr-FR"/>
        </w:rPr>
        <w:t>s</w:t>
      </w:r>
      <w:r w:rsidRPr="001D0A87">
        <w:rPr>
          <w:bCs/>
          <w:lang w:val="fr-FR"/>
        </w:rPr>
        <w:t>. En réali</w:t>
      </w:r>
      <w:r w:rsidR="00EE06CE" w:rsidRPr="001D0A87">
        <w:rPr>
          <w:bCs/>
          <w:lang w:val="fr-FR"/>
        </w:rPr>
        <w:t>t</w:t>
      </w:r>
      <w:r w:rsidRPr="001D0A87">
        <w:rPr>
          <w:bCs/>
          <w:lang w:val="fr-FR"/>
        </w:rPr>
        <w:t xml:space="preserve">é, nous distinguons deux problèmes structurels qui sont caractéristiques du paysage policier belge après la réforme </w:t>
      </w:r>
      <w:proofErr w:type="spellStart"/>
      <w:r w:rsidRPr="001D0A87">
        <w:rPr>
          <w:bCs/>
          <w:lang w:val="fr-FR"/>
        </w:rPr>
        <w:t>O</w:t>
      </w:r>
      <w:r w:rsidR="00EE06CE" w:rsidRPr="001D0A87">
        <w:rPr>
          <w:bCs/>
          <w:lang w:val="fr-FR"/>
        </w:rPr>
        <w:t>ctopus</w:t>
      </w:r>
      <w:proofErr w:type="spellEnd"/>
      <w:r w:rsidRPr="001D0A87">
        <w:rPr>
          <w:bCs/>
          <w:lang w:val="fr-FR"/>
        </w:rPr>
        <w:t>.</w:t>
      </w:r>
    </w:p>
    <w:p w:rsidR="00441B91" w:rsidRPr="001D0A87" w:rsidRDefault="00441B91" w:rsidP="00233B4B">
      <w:pPr>
        <w:rPr>
          <w:bCs/>
          <w:lang w:val="fr-FR"/>
        </w:rPr>
      </w:pPr>
      <w:r w:rsidRPr="001D0A87">
        <w:rPr>
          <w:bCs/>
          <w:lang w:val="fr-FR"/>
        </w:rPr>
        <w:t xml:space="preserve">En premier lieu, la composition des zones de police. Nous avons déjà souligné précédemment qu’une grande marge de manœuvre avait été </w:t>
      </w:r>
      <w:r w:rsidR="00EE06CE" w:rsidRPr="001D0A87">
        <w:rPr>
          <w:bCs/>
          <w:lang w:val="fr-FR"/>
        </w:rPr>
        <w:t>donnée</w:t>
      </w:r>
      <w:r w:rsidRPr="001D0A87">
        <w:rPr>
          <w:bCs/>
          <w:lang w:val="fr-FR"/>
        </w:rPr>
        <w:t xml:space="preserve"> aux responsables politiques au niveau communal </w:t>
      </w:r>
      <w:r w:rsidR="00EE06CE" w:rsidRPr="001D0A87">
        <w:rPr>
          <w:bCs/>
          <w:lang w:val="fr-FR"/>
        </w:rPr>
        <w:t xml:space="preserve">lors </w:t>
      </w:r>
      <w:r w:rsidR="00EE06CE" w:rsidRPr="001D0A87">
        <w:rPr>
          <w:bCs/>
          <w:lang w:val="fr-FR"/>
        </w:rPr>
        <w:lastRenderedPageBreak/>
        <w:t>de</w:t>
      </w:r>
      <w:r w:rsidRPr="001D0A87">
        <w:rPr>
          <w:bCs/>
          <w:lang w:val="fr-FR"/>
        </w:rPr>
        <w:t xml:space="preserve"> la formation des zones de police (</w:t>
      </w:r>
      <w:proofErr w:type="spellStart"/>
      <w:r w:rsidR="00EE06CE" w:rsidRPr="001D0A87">
        <w:rPr>
          <w:bCs/>
          <w:lang w:val="fr-FR"/>
        </w:rPr>
        <w:t>Mulleners</w:t>
      </w:r>
      <w:proofErr w:type="spellEnd"/>
      <w:r w:rsidR="00EE06CE" w:rsidRPr="001D0A87">
        <w:rPr>
          <w:bCs/>
          <w:lang w:val="fr-FR"/>
        </w:rPr>
        <w:t>,</w:t>
      </w:r>
      <w:r w:rsidRPr="001D0A87">
        <w:rPr>
          <w:bCs/>
          <w:lang w:val="fr-FR"/>
        </w:rPr>
        <w:t xml:space="preserve"> 2012). Tout cela a conduit </w:t>
      </w:r>
      <w:r w:rsidR="00EE06CE" w:rsidRPr="001D0A87">
        <w:rPr>
          <w:bCs/>
          <w:lang w:val="fr-FR"/>
        </w:rPr>
        <w:t xml:space="preserve">à </w:t>
      </w:r>
      <w:r w:rsidRPr="001D0A87">
        <w:rPr>
          <w:bCs/>
          <w:lang w:val="fr-FR"/>
        </w:rPr>
        <w:t xml:space="preserve">un grand nombre de petites zones et </w:t>
      </w:r>
      <w:r w:rsidR="00EE06CE" w:rsidRPr="001D0A87">
        <w:rPr>
          <w:bCs/>
          <w:lang w:val="fr-FR"/>
        </w:rPr>
        <w:t xml:space="preserve">à </w:t>
      </w:r>
      <w:r w:rsidRPr="001D0A87">
        <w:rPr>
          <w:bCs/>
          <w:lang w:val="fr-FR"/>
        </w:rPr>
        <w:t>une composition de zone</w:t>
      </w:r>
      <w:r w:rsidR="00FA13E4" w:rsidRPr="001D0A87">
        <w:rPr>
          <w:bCs/>
          <w:lang w:val="fr-FR"/>
        </w:rPr>
        <w:t>s</w:t>
      </w:r>
      <w:r w:rsidRPr="001D0A87">
        <w:rPr>
          <w:bCs/>
          <w:lang w:val="fr-FR"/>
        </w:rPr>
        <w:t xml:space="preserve"> </w:t>
      </w:r>
      <w:proofErr w:type="spellStart"/>
      <w:r w:rsidRPr="001D0A87">
        <w:rPr>
          <w:bCs/>
          <w:lang w:val="fr-FR"/>
        </w:rPr>
        <w:t>pluricommunale</w:t>
      </w:r>
      <w:r w:rsidR="00EE06CE" w:rsidRPr="001D0A87">
        <w:rPr>
          <w:bCs/>
          <w:lang w:val="fr-FR"/>
        </w:rPr>
        <w:t>s</w:t>
      </w:r>
      <w:proofErr w:type="spellEnd"/>
      <w:r w:rsidRPr="001D0A87">
        <w:rPr>
          <w:bCs/>
          <w:lang w:val="fr-FR"/>
        </w:rPr>
        <w:t xml:space="preserve"> dans lesquel</w:t>
      </w:r>
      <w:r w:rsidR="00EE06CE" w:rsidRPr="001D0A87">
        <w:rPr>
          <w:bCs/>
          <w:lang w:val="fr-FR"/>
        </w:rPr>
        <w:t>le</w:t>
      </w:r>
      <w:r w:rsidRPr="001D0A87">
        <w:rPr>
          <w:bCs/>
          <w:lang w:val="fr-FR"/>
        </w:rPr>
        <w:t xml:space="preserve">s les affinités </w:t>
      </w:r>
      <w:r w:rsidR="00EE06CE" w:rsidRPr="001D0A87">
        <w:rPr>
          <w:bCs/>
          <w:lang w:val="fr-FR"/>
        </w:rPr>
        <w:t xml:space="preserve">et </w:t>
      </w:r>
      <w:r w:rsidRPr="001D0A87">
        <w:rPr>
          <w:bCs/>
          <w:lang w:val="fr-FR"/>
        </w:rPr>
        <w:t>relations politiques ont joué un grand rôle (</w:t>
      </w:r>
      <w:proofErr w:type="spellStart"/>
      <w:r w:rsidR="00EE06CE" w:rsidRPr="001D0A87">
        <w:rPr>
          <w:bCs/>
          <w:lang w:val="fr-FR"/>
        </w:rPr>
        <w:t>Ponsaers</w:t>
      </w:r>
      <w:proofErr w:type="spellEnd"/>
      <w:r w:rsidR="00EE06CE" w:rsidRPr="001D0A87">
        <w:rPr>
          <w:bCs/>
          <w:lang w:val="fr-FR"/>
        </w:rPr>
        <w:t xml:space="preserve"> et </w:t>
      </w:r>
      <w:proofErr w:type="gramStart"/>
      <w:r w:rsidR="00EE06CE" w:rsidRPr="001D0A87">
        <w:rPr>
          <w:bCs/>
          <w:lang w:val="fr-FR"/>
        </w:rPr>
        <w:t>al.,</w:t>
      </w:r>
      <w:proofErr w:type="gramEnd"/>
      <w:r w:rsidRPr="001D0A87">
        <w:rPr>
          <w:bCs/>
          <w:lang w:val="fr-FR"/>
        </w:rPr>
        <w:t xml:space="preserve"> 2012). La principale préoccupation n’était certainement pas de parvenir à une zone </w:t>
      </w:r>
      <w:proofErr w:type="spellStart"/>
      <w:r w:rsidRPr="001D0A87">
        <w:rPr>
          <w:bCs/>
          <w:lang w:val="fr-FR"/>
        </w:rPr>
        <w:t>pluricommunale</w:t>
      </w:r>
      <w:proofErr w:type="spellEnd"/>
      <w:r w:rsidRPr="001D0A87">
        <w:rPr>
          <w:bCs/>
          <w:lang w:val="fr-FR"/>
        </w:rPr>
        <w:t xml:space="preserve"> homogène qui réunirait surtout des communes axées sur le même centre-ville</w:t>
      </w:r>
      <w:r w:rsidR="00EE06CE" w:rsidRPr="001D0A87">
        <w:rPr>
          <w:bCs/>
          <w:lang w:val="fr-FR"/>
        </w:rPr>
        <w:t xml:space="preserve"> ou</w:t>
      </w:r>
      <w:r w:rsidRPr="001D0A87">
        <w:rPr>
          <w:bCs/>
          <w:lang w:val="fr-FR"/>
        </w:rPr>
        <w:t xml:space="preserve"> la même commune </w:t>
      </w:r>
      <w:r w:rsidR="00674D3A" w:rsidRPr="001D0A87">
        <w:rPr>
          <w:bCs/>
          <w:lang w:val="fr-FR"/>
        </w:rPr>
        <w:t xml:space="preserve">et </w:t>
      </w:r>
      <w:r w:rsidRPr="001D0A87">
        <w:rPr>
          <w:bCs/>
          <w:lang w:val="fr-FR"/>
        </w:rPr>
        <w:t>qui, sur le plan de la morphologie, so</w:t>
      </w:r>
      <w:r w:rsidR="00842A88" w:rsidRPr="001D0A87">
        <w:rPr>
          <w:bCs/>
          <w:lang w:val="fr-FR"/>
        </w:rPr>
        <w:t>n</w:t>
      </w:r>
      <w:r w:rsidRPr="001D0A87">
        <w:rPr>
          <w:bCs/>
          <w:lang w:val="fr-FR"/>
        </w:rPr>
        <w:t>t très comparable</w:t>
      </w:r>
      <w:r w:rsidR="00842A88" w:rsidRPr="001D0A87">
        <w:rPr>
          <w:bCs/>
          <w:lang w:val="fr-FR"/>
        </w:rPr>
        <w:t>s</w:t>
      </w:r>
      <w:r w:rsidRPr="001D0A87">
        <w:rPr>
          <w:bCs/>
          <w:lang w:val="fr-FR"/>
        </w:rPr>
        <w:t xml:space="preserve">. Cela se remarque également dans plusieurs zones </w:t>
      </w:r>
      <w:proofErr w:type="spellStart"/>
      <w:r w:rsidRPr="001D0A87">
        <w:rPr>
          <w:bCs/>
          <w:lang w:val="fr-FR"/>
        </w:rPr>
        <w:t>pluricommunal</w:t>
      </w:r>
      <w:r w:rsidR="00842A88" w:rsidRPr="001D0A87">
        <w:rPr>
          <w:bCs/>
          <w:lang w:val="fr-FR"/>
        </w:rPr>
        <w:t>es</w:t>
      </w:r>
      <w:proofErr w:type="spellEnd"/>
      <w:r w:rsidRPr="001D0A87">
        <w:rPr>
          <w:bCs/>
          <w:lang w:val="fr-FR"/>
        </w:rPr>
        <w:t xml:space="preserve"> </w:t>
      </w:r>
      <w:r w:rsidR="00674D3A" w:rsidRPr="001D0A87">
        <w:rPr>
          <w:bCs/>
          <w:lang w:val="fr-FR"/>
        </w:rPr>
        <w:t>du</w:t>
      </w:r>
      <w:r w:rsidR="00842A88" w:rsidRPr="001D0A87">
        <w:rPr>
          <w:bCs/>
          <w:lang w:val="fr-FR"/>
        </w:rPr>
        <w:t xml:space="preserve"> </w:t>
      </w:r>
      <w:r w:rsidRPr="001D0A87">
        <w:rPr>
          <w:bCs/>
          <w:lang w:val="fr-FR"/>
        </w:rPr>
        <w:t xml:space="preserve">Limbourg et explique pourquoi plusieurs répondants </w:t>
      </w:r>
      <w:r w:rsidR="00842A88" w:rsidRPr="001D0A87">
        <w:rPr>
          <w:bCs/>
          <w:lang w:val="fr-FR"/>
        </w:rPr>
        <w:t xml:space="preserve">riverains </w:t>
      </w:r>
      <w:r w:rsidRPr="001D0A87">
        <w:rPr>
          <w:bCs/>
          <w:lang w:val="fr-FR"/>
        </w:rPr>
        <w:t xml:space="preserve">proposent une </w:t>
      </w:r>
      <w:r w:rsidR="00842A88" w:rsidRPr="001D0A87">
        <w:rPr>
          <w:bCs/>
          <w:lang w:val="fr-FR"/>
        </w:rPr>
        <w:t>« </w:t>
      </w:r>
      <w:proofErr w:type="spellStart"/>
      <w:r w:rsidR="00842A88" w:rsidRPr="001D0A87">
        <w:rPr>
          <w:bCs/>
          <w:lang w:val="fr-FR"/>
        </w:rPr>
        <w:t>déf</w:t>
      </w:r>
      <w:r w:rsidRPr="001D0A87">
        <w:rPr>
          <w:bCs/>
          <w:lang w:val="fr-FR"/>
        </w:rPr>
        <w:t>usion</w:t>
      </w:r>
      <w:proofErr w:type="spellEnd"/>
      <w:r w:rsidR="00842A88" w:rsidRPr="001D0A87">
        <w:rPr>
          <w:bCs/>
          <w:lang w:val="fr-FR"/>
        </w:rPr>
        <w:t> »</w:t>
      </w:r>
      <w:r w:rsidRPr="001D0A87">
        <w:rPr>
          <w:bCs/>
          <w:lang w:val="fr-FR"/>
        </w:rPr>
        <w:t xml:space="preserve"> de certaines zones pour ensuite, dans le cadre de l’augmentation d’échelle, constitu</w:t>
      </w:r>
      <w:r w:rsidR="00842A88" w:rsidRPr="001D0A87">
        <w:rPr>
          <w:bCs/>
          <w:lang w:val="fr-FR"/>
        </w:rPr>
        <w:t xml:space="preserve">er </w:t>
      </w:r>
      <w:r w:rsidRPr="001D0A87">
        <w:rPr>
          <w:bCs/>
          <w:lang w:val="fr-FR"/>
        </w:rPr>
        <w:t xml:space="preserve">de nouvelles zones avec des communes </w:t>
      </w:r>
      <w:r w:rsidR="00842A88" w:rsidRPr="001D0A87">
        <w:rPr>
          <w:bCs/>
          <w:lang w:val="fr-FR"/>
        </w:rPr>
        <w:t xml:space="preserve">beaucoup </w:t>
      </w:r>
      <w:r w:rsidRPr="001D0A87">
        <w:rPr>
          <w:bCs/>
          <w:lang w:val="fr-FR"/>
        </w:rPr>
        <w:t>plus cohérentes</w:t>
      </w:r>
      <w:r w:rsidR="00674D3A" w:rsidRPr="001D0A87">
        <w:rPr>
          <w:bCs/>
          <w:lang w:val="fr-FR"/>
        </w:rPr>
        <w:t xml:space="preserve"> entre elles</w:t>
      </w:r>
      <w:r w:rsidRPr="001D0A87">
        <w:rPr>
          <w:bCs/>
          <w:lang w:val="fr-FR"/>
        </w:rPr>
        <w:t>. Nous évoquerons dans un chapitre suivant la faisabilité et le bien-fondé d’une telle proposition.</w:t>
      </w:r>
    </w:p>
    <w:p w:rsidR="00CA5EDE" w:rsidRPr="001D0A87" w:rsidRDefault="00441B91" w:rsidP="00233B4B">
      <w:pPr>
        <w:rPr>
          <w:bCs/>
          <w:lang w:val="fr-FR"/>
        </w:rPr>
      </w:pPr>
      <w:r w:rsidRPr="001D0A87">
        <w:rPr>
          <w:bCs/>
          <w:lang w:val="fr-FR"/>
        </w:rPr>
        <w:t>Une deuxième menace qui hypothèque certains scénarios d’augmentation d’échelle</w:t>
      </w:r>
      <w:r w:rsidR="00842A88" w:rsidRPr="001D0A87">
        <w:rPr>
          <w:bCs/>
          <w:lang w:val="fr-FR"/>
        </w:rPr>
        <w:t xml:space="preserve"> </w:t>
      </w:r>
      <w:r w:rsidRPr="001D0A87">
        <w:rPr>
          <w:bCs/>
          <w:lang w:val="fr-FR"/>
        </w:rPr>
        <w:t>–</w:t>
      </w:r>
      <w:r w:rsidR="00842A88" w:rsidRPr="001D0A87">
        <w:rPr>
          <w:bCs/>
          <w:lang w:val="fr-FR"/>
        </w:rPr>
        <w:t xml:space="preserve"> </w:t>
      </w:r>
      <w:r w:rsidRPr="001D0A87">
        <w:rPr>
          <w:bCs/>
          <w:lang w:val="fr-FR"/>
        </w:rPr>
        <w:t>en l’espèce, une fusion</w:t>
      </w:r>
      <w:r w:rsidR="00842A88" w:rsidRPr="001D0A87">
        <w:rPr>
          <w:bCs/>
          <w:lang w:val="fr-FR"/>
        </w:rPr>
        <w:t xml:space="preserve"> </w:t>
      </w:r>
      <w:r w:rsidRPr="001D0A87">
        <w:rPr>
          <w:bCs/>
          <w:lang w:val="fr-FR"/>
        </w:rPr>
        <w:t>–</w:t>
      </w:r>
      <w:r w:rsidR="00842A88" w:rsidRPr="001D0A87">
        <w:rPr>
          <w:bCs/>
          <w:lang w:val="fr-FR"/>
        </w:rPr>
        <w:t xml:space="preserve"> </w:t>
      </w:r>
      <w:r w:rsidRPr="001D0A87">
        <w:rPr>
          <w:bCs/>
          <w:lang w:val="fr-FR"/>
        </w:rPr>
        <w:t>réside dans l</w:t>
      </w:r>
      <w:r w:rsidR="00FA13E4" w:rsidRPr="001D0A87">
        <w:rPr>
          <w:bCs/>
          <w:lang w:val="fr-FR"/>
        </w:rPr>
        <w:t>a proportion</w:t>
      </w:r>
      <w:r w:rsidR="001049AC" w:rsidRPr="001D0A87">
        <w:rPr>
          <w:bCs/>
          <w:lang w:val="fr-FR"/>
        </w:rPr>
        <w:t xml:space="preserve"> dotation communale</w:t>
      </w:r>
      <w:r w:rsidR="00842A88" w:rsidRPr="001D0A87">
        <w:rPr>
          <w:bCs/>
          <w:lang w:val="fr-FR"/>
        </w:rPr>
        <w:t>/</w:t>
      </w:r>
      <w:r w:rsidR="001049AC" w:rsidRPr="001D0A87">
        <w:rPr>
          <w:bCs/>
          <w:lang w:val="fr-FR"/>
        </w:rPr>
        <w:t xml:space="preserve"> dotation fédérale</w:t>
      </w:r>
      <w:r w:rsidR="00842A88" w:rsidRPr="001D0A87">
        <w:rPr>
          <w:bCs/>
          <w:lang w:val="fr-FR"/>
        </w:rPr>
        <w:t xml:space="preserve"> très inégal</w:t>
      </w:r>
      <w:r w:rsidR="00FA13E4" w:rsidRPr="001D0A87">
        <w:rPr>
          <w:bCs/>
          <w:lang w:val="fr-FR"/>
        </w:rPr>
        <w:t>e</w:t>
      </w:r>
      <w:r w:rsidR="001049AC" w:rsidRPr="001D0A87">
        <w:rPr>
          <w:bCs/>
          <w:lang w:val="fr-FR"/>
        </w:rPr>
        <w:t xml:space="preserve"> entre des com</w:t>
      </w:r>
      <w:r w:rsidR="00674D3A" w:rsidRPr="001D0A87">
        <w:rPr>
          <w:bCs/>
          <w:lang w:val="fr-FR"/>
        </w:rPr>
        <w:t xml:space="preserve">munes et zones du même type. L’ampleur </w:t>
      </w:r>
      <w:r w:rsidR="001049AC" w:rsidRPr="001D0A87">
        <w:rPr>
          <w:bCs/>
          <w:lang w:val="fr-FR"/>
        </w:rPr>
        <w:t xml:space="preserve">de la dotation fédérale a notamment été déterminée au début de la réforme </w:t>
      </w:r>
      <w:r w:rsidR="00842A88" w:rsidRPr="001D0A87">
        <w:rPr>
          <w:bCs/>
          <w:lang w:val="fr-FR"/>
        </w:rPr>
        <w:t>de</w:t>
      </w:r>
      <w:r w:rsidR="00674D3A" w:rsidRPr="001D0A87">
        <w:rPr>
          <w:bCs/>
          <w:lang w:val="fr-FR"/>
        </w:rPr>
        <w:t>s</w:t>
      </w:r>
      <w:r w:rsidR="00842A88" w:rsidRPr="001D0A87">
        <w:rPr>
          <w:bCs/>
          <w:lang w:val="fr-FR"/>
        </w:rPr>
        <w:t xml:space="preserve"> police</w:t>
      </w:r>
      <w:r w:rsidR="00674D3A" w:rsidRPr="001D0A87">
        <w:rPr>
          <w:bCs/>
          <w:lang w:val="fr-FR"/>
        </w:rPr>
        <w:t>s</w:t>
      </w:r>
      <w:r w:rsidR="00842A88" w:rsidRPr="001D0A87">
        <w:rPr>
          <w:bCs/>
          <w:lang w:val="fr-FR"/>
        </w:rPr>
        <w:t xml:space="preserve"> </w:t>
      </w:r>
      <w:r w:rsidR="001049AC" w:rsidRPr="001D0A87">
        <w:rPr>
          <w:bCs/>
          <w:lang w:val="fr-FR"/>
        </w:rPr>
        <w:t xml:space="preserve">par la présence ou non d’une brigade de gendarmerie sur le territoire de la commune. </w:t>
      </w:r>
      <w:r w:rsidR="003B6D1F" w:rsidRPr="001D0A87">
        <w:rPr>
          <w:bCs/>
          <w:lang w:val="fr-FR"/>
        </w:rPr>
        <w:t>L</w:t>
      </w:r>
      <w:r w:rsidR="001049AC" w:rsidRPr="001D0A87">
        <w:rPr>
          <w:bCs/>
          <w:lang w:val="fr-FR"/>
        </w:rPr>
        <w:t>e cas</w:t>
      </w:r>
      <w:r w:rsidR="003B6D1F" w:rsidRPr="001D0A87">
        <w:rPr>
          <w:bCs/>
          <w:lang w:val="fr-FR"/>
        </w:rPr>
        <w:t xml:space="preserve"> échéant</w:t>
      </w:r>
      <w:r w:rsidR="001049AC" w:rsidRPr="001D0A87">
        <w:rPr>
          <w:bCs/>
          <w:lang w:val="fr-FR"/>
        </w:rPr>
        <w:t>, la commune recevait une solide dotation fédérale et</w:t>
      </w:r>
      <w:r w:rsidR="00CA5EDE" w:rsidRPr="001D0A87">
        <w:rPr>
          <w:bCs/>
          <w:lang w:val="fr-FR"/>
        </w:rPr>
        <w:t xml:space="preserve"> pouv</w:t>
      </w:r>
      <w:r w:rsidR="00842A88" w:rsidRPr="001D0A87">
        <w:rPr>
          <w:bCs/>
          <w:lang w:val="fr-FR"/>
        </w:rPr>
        <w:t>ait</w:t>
      </w:r>
      <w:r w:rsidR="00CA5EDE" w:rsidRPr="001D0A87">
        <w:rPr>
          <w:bCs/>
          <w:lang w:val="fr-FR"/>
        </w:rPr>
        <w:t xml:space="preserve"> limiter son propre apport, par la dotation communale, </w:t>
      </w:r>
      <w:r w:rsidR="00842A88" w:rsidRPr="001D0A87">
        <w:rPr>
          <w:bCs/>
          <w:lang w:val="fr-FR"/>
        </w:rPr>
        <w:t xml:space="preserve">dans </w:t>
      </w:r>
      <w:r w:rsidR="00CA5EDE" w:rsidRPr="001D0A87">
        <w:rPr>
          <w:bCs/>
          <w:lang w:val="fr-FR"/>
        </w:rPr>
        <w:t xml:space="preserve">des proportions raisonnables. C’était </w:t>
      </w:r>
      <w:r w:rsidR="003B6D1F" w:rsidRPr="001D0A87">
        <w:rPr>
          <w:bCs/>
          <w:lang w:val="fr-FR"/>
        </w:rPr>
        <w:t xml:space="preserve">certes </w:t>
      </w:r>
      <w:r w:rsidR="00CA5EDE" w:rsidRPr="001D0A87">
        <w:rPr>
          <w:bCs/>
          <w:lang w:val="fr-FR"/>
        </w:rPr>
        <w:t xml:space="preserve">un financement logique et inévitable mais pas toujours juste. Souvent, il s’agissait de communes qui, </w:t>
      </w:r>
      <w:r w:rsidR="003B6D1F" w:rsidRPr="001D0A87">
        <w:rPr>
          <w:bCs/>
          <w:lang w:val="fr-FR"/>
        </w:rPr>
        <w:t>par</w:t>
      </w:r>
      <w:r w:rsidR="00CA5EDE" w:rsidRPr="001D0A87">
        <w:rPr>
          <w:bCs/>
          <w:lang w:val="fr-FR"/>
        </w:rPr>
        <w:t xml:space="preserve"> le passé, </w:t>
      </w:r>
      <w:r w:rsidR="00842A88" w:rsidRPr="001D0A87">
        <w:rPr>
          <w:bCs/>
          <w:lang w:val="fr-FR"/>
        </w:rPr>
        <w:t>s’étaient</w:t>
      </w:r>
      <w:r w:rsidR="00CA5EDE" w:rsidRPr="001D0A87">
        <w:rPr>
          <w:bCs/>
          <w:lang w:val="fr-FR"/>
        </w:rPr>
        <w:t xml:space="preserve"> également « </w:t>
      </w:r>
      <w:r w:rsidR="00842A88" w:rsidRPr="001D0A87">
        <w:rPr>
          <w:bCs/>
          <w:lang w:val="fr-FR"/>
        </w:rPr>
        <w:t>servi</w:t>
      </w:r>
      <w:r w:rsidR="00CA5EDE" w:rsidRPr="001D0A87">
        <w:rPr>
          <w:bCs/>
          <w:lang w:val="fr-FR"/>
        </w:rPr>
        <w:t xml:space="preserve"> » </w:t>
      </w:r>
      <w:r w:rsidR="00842A88" w:rsidRPr="001D0A87">
        <w:rPr>
          <w:bCs/>
          <w:lang w:val="fr-FR"/>
        </w:rPr>
        <w:t>de la fonction</w:t>
      </w:r>
      <w:r w:rsidR="00CA5EDE" w:rsidRPr="001D0A87">
        <w:rPr>
          <w:bCs/>
          <w:lang w:val="fr-FR"/>
        </w:rPr>
        <w:t xml:space="preserve"> de police payée par l’État et avai</w:t>
      </w:r>
      <w:r w:rsidR="00842A88" w:rsidRPr="001D0A87">
        <w:rPr>
          <w:bCs/>
          <w:lang w:val="fr-FR"/>
        </w:rPr>
        <w:t>en</w:t>
      </w:r>
      <w:r w:rsidR="00CA5EDE" w:rsidRPr="001D0A87">
        <w:rPr>
          <w:bCs/>
          <w:lang w:val="fr-FR"/>
        </w:rPr>
        <w:t>t limité leurs propres efforts à un ou</w:t>
      </w:r>
      <w:r w:rsidR="00842A88" w:rsidRPr="001D0A87">
        <w:rPr>
          <w:bCs/>
          <w:lang w:val="fr-FR"/>
        </w:rPr>
        <w:t xml:space="preserve"> plusieurs gardes champêtres</w:t>
      </w:r>
      <w:r w:rsidR="00CA5EDE" w:rsidRPr="001D0A87">
        <w:rPr>
          <w:bCs/>
          <w:lang w:val="fr-FR"/>
        </w:rPr>
        <w:t xml:space="preserve">. Par le fait qu’à ce jour, personne n’a jamais voulu ou osé toucher au système de financement des zones de police, les communes et les zones qui doivent se contenter d’une </w:t>
      </w:r>
      <w:r w:rsidR="00842A88" w:rsidRPr="001D0A87">
        <w:rPr>
          <w:bCs/>
          <w:lang w:val="fr-FR"/>
        </w:rPr>
        <w:t>dotation fédérale limitée sont encore plus dans le rouge qu</w:t>
      </w:r>
      <w:r w:rsidR="00CA5EDE" w:rsidRPr="001D0A87">
        <w:rPr>
          <w:bCs/>
          <w:lang w:val="fr-FR"/>
        </w:rPr>
        <w:t xml:space="preserve">’au début du système de financement existant. Entre-temps, la situation a changé car </w:t>
      </w:r>
      <w:r w:rsidR="00842A88" w:rsidRPr="001D0A87">
        <w:rPr>
          <w:bCs/>
          <w:lang w:val="fr-FR"/>
        </w:rPr>
        <w:t>les</w:t>
      </w:r>
      <w:r w:rsidR="00CA5EDE" w:rsidRPr="001D0A87">
        <w:rPr>
          <w:bCs/>
          <w:lang w:val="fr-FR"/>
        </w:rPr>
        <w:t xml:space="preserve"> gendarmes ne sont plus actifs dans l</w:t>
      </w:r>
      <w:r w:rsidR="00842A88" w:rsidRPr="001D0A87">
        <w:rPr>
          <w:bCs/>
          <w:lang w:val="fr-FR"/>
        </w:rPr>
        <w:t>es</w:t>
      </w:r>
      <w:r w:rsidR="00CA5EDE" w:rsidRPr="001D0A87">
        <w:rPr>
          <w:bCs/>
          <w:lang w:val="fr-FR"/>
        </w:rPr>
        <w:t xml:space="preserve"> zone</w:t>
      </w:r>
      <w:r w:rsidR="00842A88" w:rsidRPr="001D0A87">
        <w:rPr>
          <w:bCs/>
          <w:lang w:val="fr-FR"/>
        </w:rPr>
        <w:t>s</w:t>
      </w:r>
      <w:r w:rsidR="00CA5EDE" w:rsidRPr="001D0A87">
        <w:rPr>
          <w:bCs/>
          <w:lang w:val="fr-FR"/>
        </w:rPr>
        <w:t xml:space="preserve"> qui reçoi</w:t>
      </w:r>
      <w:r w:rsidR="00842A88" w:rsidRPr="001D0A87">
        <w:rPr>
          <w:bCs/>
          <w:lang w:val="fr-FR"/>
        </w:rPr>
        <w:t>ven</w:t>
      </w:r>
      <w:r w:rsidR="00CA5EDE" w:rsidRPr="001D0A87">
        <w:rPr>
          <w:bCs/>
          <w:lang w:val="fr-FR"/>
        </w:rPr>
        <w:t>t pourtant toujours le même financement pour eux.</w:t>
      </w:r>
    </w:p>
    <w:p w:rsidR="00CA5EDE" w:rsidRPr="001D0A87" w:rsidRDefault="00CA5EDE" w:rsidP="00233B4B">
      <w:pPr>
        <w:rPr>
          <w:bCs/>
          <w:lang w:val="fr-FR"/>
        </w:rPr>
      </w:pPr>
      <w:r w:rsidRPr="001D0A87">
        <w:rPr>
          <w:bCs/>
          <w:lang w:val="fr-FR"/>
        </w:rPr>
        <w:t xml:space="preserve">La figure </w:t>
      </w:r>
      <w:r w:rsidR="00842A88" w:rsidRPr="001D0A87">
        <w:rPr>
          <w:bCs/>
          <w:lang w:val="fr-FR"/>
        </w:rPr>
        <w:t xml:space="preserve">9 </w:t>
      </w:r>
      <w:r w:rsidRPr="001D0A87">
        <w:rPr>
          <w:bCs/>
          <w:lang w:val="fr-FR"/>
        </w:rPr>
        <w:t>présente la situation dans les communes/zones respectives du Limbourg.</w:t>
      </w:r>
    </w:p>
    <w:p w:rsidR="00842A88" w:rsidRPr="001D0A87" w:rsidRDefault="00842A88" w:rsidP="00233B4B">
      <w:pPr>
        <w:rPr>
          <w:b/>
          <w:bCs/>
          <w:lang w:val="fr-FR"/>
        </w:rPr>
      </w:pPr>
      <w:r w:rsidRPr="001D0A87">
        <w:rPr>
          <w:b/>
          <w:bCs/>
          <w:lang w:val="fr-FR"/>
        </w:rPr>
        <w:t>Dotation communale par habitant/Dotation fédérale par habitant</w:t>
      </w:r>
    </w:p>
    <w:p w:rsidR="00842A88" w:rsidRPr="001D0A87" w:rsidRDefault="00842A88" w:rsidP="00233B4B">
      <w:pPr>
        <w:rPr>
          <w:b/>
          <w:bCs/>
          <w:lang w:val="fr-FR"/>
        </w:rPr>
      </w:pPr>
    </w:p>
    <w:p w:rsidR="00842A88" w:rsidRPr="001D0A87" w:rsidRDefault="00842A88" w:rsidP="00233B4B">
      <w:pPr>
        <w:rPr>
          <w:b/>
          <w:bCs/>
          <w:lang w:val="fr-FR"/>
        </w:rPr>
      </w:pPr>
      <w:r w:rsidRPr="001D0A87">
        <w:rPr>
          <w:b/>
          <w:bCs/>
          <w:lang w:val="fr-FR"/>
        </w:rPr>
        <w:t>Figure 9 – Dotations locales – fédérales par habitant en 2012</w:t>
      </w:r>
    </w:p>
    <w:p w:rsidR="00CA5EDE" w:rsidRPr="001D0A87" w:rsidRDefault="00CA5EDE" w:rsidP="00233B4B">
      <w:pPr>
        <w:rPr>
          <w:bCs/>
          <w:lang w:val="fr-FR"/>
        </w:rPr>
      </w:pPr>
      <w:r w:rsidRPr="001D0A87">
        <w:rPr>
          <w:bCs/>
          <w:lang w:val="fr-FR"/>
        </w:rPr>
        <w:t xml:space="preserve">Les expériences </w:t>
      </w:r>
      <w:r w:rsidR="00313015" w:rsidRPr="001D0A87">
        <w:rPr>
          <w:bCs/>
          <w:lang w:val="fr-FR"/>
        </w:rPr>
        <w:t>liées au</w:t>
      </w:r>
      <w:r w:rsidRPr="001D0A87">
        <w:rPr>
          <w:bCs/>
          <w:lang w:val="fr-FR"/>
        </w:rPr>
        <w:t xml:space="preserve"> projet de fusion </w:t>
      </w:r>
      <w:r w:rsidR="00842A88" w:rsidRPr="001D0A87">
        <w:rPr>
          <w:lang w:val="fr-FR"/>
        </w:rPr>
        <w:t xml:space="preserve">West-Limburg – Beringen/Ham/Tessenderlo </w:t>
      </w:r>
      <w:r w:rsidRPr="001D0A87">
        <w:rPr>
          <w:bCs/>
          <w:lang w:val="fr-FR"/>
        </w:rPr>
        <w:t>nous enseignent que l’on ne peut sous-estimer cette situation financière différente entre les zones. De trop grande</w:t>
      </w:r>
      <w:r w:rsidR="00842A88" w:rsidRPr="001D0A87">
        <w:rPr>
          <w:bCs/>
          <w:lang w:val="fr-FR"/>
        </w:rPr>
        <w:t>s</w:t>
      </w:r>
      <w:r w:rsidRPr="001D0A87">
        <w:rPr>
          <w:bCs/>
          <w:lang w:val="fr-FR"/>
        </w:rPr>
        <w:t xml:space="preserve"> distorsion</w:t>
      </w:r>
      <w:r w:rsidR="00842A88" w:rsidRPr="001D0A87">
        <w:rPr>
          <w:bCs/>
          <w:lang w:val="fr-FR"/>
        </w:rPr>
        <w:t>s</w:t>
      </w:r>
      <w:r w:rsidRPr="001D0A87">
        <w:rPr>
          <w:bCs/>
          <w:lang w:val="fr-FR"/>
        </w:rPr>
        <w:t xml:space="preserve"> entre les zones sur le plan de la proportion entre la dotation communale et la dotation fédérale </w:t>
      </w:r>
      <w:r w:rsidR="00247702" w:rsidRPr="001D0A87">
        <w:rPr>
          <w:bCs/>
          <w:lang w:val="fr-FR"/>
        </w:rPr>
        <w:t>justifient</w:t>
      </w:r>
      <w:r w:rsidRPr="001D0A87">
        <w:rPr>
          <w:bCs/>
          <w:lang w:val="fr-FR"/>
        </w:rPr>
        <w:t xml:space="preserve"> la situation financière difficile actuelle dans laquelle se trouvent les communes, face à un</w:t>
      </w:r>
      <w:r w:rsidR="00FA13E4" w:rsidRPr="001D0A87">
        <w:rPr>
          <w:bCs/>
          <w:lang w:val="fr-FR"/>
        </w:rPr>
        <w:t xml:space="preserve"> fossé</w:t>
      </w:r>
      <w:r w:rsidRPr="001D0A87">
        <w:rPr>
          <w:bCs/>
          <w:lang w:val="fr-FR"/>
        </w:rPr>
        <w:t xml:space="preserve"> quasi impossible à franchir. </w:t>
      </w:r>
      <w:r w:rsidR="00313015" w:rsidRPr="001D0A87">
        <w:rPr>
          <w:bCs/>
          <w:lang w:val="fr-FR"/>
        </w:rPr>
        <w:t>La</w:t>
      </w:r>
      <w:r w:rsidRPr="001D0A87">
        <w:rPr>
          <w:bCs/>
          <w:lang w:val="fr-FR"/>
        </w:rPr>
        <w:t xml:space="preserve"> carte</w:t>
      </w:r>
      <w:r w:rsidR="00247702" w:rsidRPr="001D0A87">
        <w:rPr>
          <w:bCs/>
          <w:lang w:val="fr-FR"/>
        </w:rPr>
        <w:t xml:space="preserve"> précédente</w:t>
      </w:r>
      <w:r w:rsidRPr="001D0A87">
        <w:rPr>
          <w:bCs/>
          <w:lang w:val="fr-FR"/>
        </w:rPr>
        <w:t xml:space="preserve"> le montre clairement. Comme indiqué précédemment, il est inimaginable de préserver les déséquilibres financiers en cas de fusion de communes et zones similaires</w:t>
      </w:r>
      <w:r w:rsidR="00247702" w:rsidRPr="001D0A87">
        <w:rPr>
          <w:bCs/>
          <w:lang w:val="fr-FR"/>
        </w:rPr>
        <w:t xml:space="preserve"> (</w:t>
      </w:r>
      <w:proofErr w:type="spellStart"/>
      <w:r w:rsidR="00247702" w:rsidRPr="001D0A87">
        <w:rPr>
          <w:bCs/>
          <w:lang w:val="fr-FR"/>
        </w:rPr>
        <w:t>Mulleners</w:t>
      </w:r>
      <w:proofErr w:type="spellEnd"/>
      <w:r w:rsidR="00247702" w:rsidRPr="001D0A87">
        <w:rPr>
          <w:bCs/>
          <w:lang w:val="fr-FR"/>
        </w:rPr>
        <w:t>, 2012)</w:t>
      </w:r>
      <w:r w:rsidRPr="001D0A87">
        <w:rPr>
          <w:bCs/>
          <w:lang w:val="fr-FR"/>
        </w:rPr>
        <w:t>. Il n’en va pas de même pour d’autres formes moins radicales d’augmentation d’échelle (voir plus loin).</w:t>
      </w:r>
    </w:p>
    <w:p w:rsidR="00CA5EDE" w:rsidRPr="001D0A87" w:rsidRDefault="00247702" w:rsidP="00233B4B">
      <w:pPr>
        <w:rPr>
          <w:bCs/>
          <w:lang w:val="fr-FR"/>
        </w:rPr>
      </w:pPr>
      <w:r w:rsidRPr="001D0A87">
        <w:rPr>
          <w:bCs/>
          <w:lang w:val="fr-FR"/>
        </w:rPr>
        <w:t>5.2</w:t>
      </w:r>
      <w:r w:rsidRPr="001D0A87">
        <w:rPr>
          <w:bCs/>
          <w:lang w:val="fr-FR"/>
        </w:rPr>
        <w:tab/>
        <w:t>RÉSULTATS</w:t>
      </w:r>
    </w:p>
    <w:p w:rsidR="00CA5EDE" w:rsidRPr="001D0A87" w:rsidRDefault="00247702" w:rsidP="00233B4B">
      <w:pPr>
        <w:rPr>
          <w:bCs/>
          <w:lang w:val="fr-FR"/>
        </w:rPr>
      </w:pPr>
      <w:r w:rsidRPr="001D0A87">
        <w:rPr>
          <w:bCs/>
          <w:lang w:val="fr-FR"/>
        </w:rPr>
        <w:t>D</w:t>
      </w:r>
      <w:r w:rsidR="00CA5EDE" w:rsidRPr="001D0A87">
        <w:rPr>
          <w:bCs/>
          <w:lang w:val="fr-FR"/>
        </w:rPr>
        <w:t>ans ce volet, nous présenterons les résultats de l’analyse en fonction des interviews. Comme indiqué précédemment dans le volet méthodologique, il est possible d</w:t>
      </w:r>
      <w:r w:rsidRPr="001D0A87">
        <w:rPr>
          <w:bCs/>
          <w:lang w:val="fr-FR"/>
        </w:rPr>
        <w:t xml:space="preserve">e dégager </w:t>
      </w:r>
      <w:r w:rsidR="00CA5EDE" w:rsidRPr="001D0A87">
        <w:rPr>
          <w:bCs/>
          <w:lang w:val="fr-FR"/>
        </w:rPr>
        <w:t xml:space="preserve">des schémas dans les données recueillies. Par ailleurs, ces schémas sont renforcés par la </w:t>
      </w:r>
      <w:r w:rsidR="00CA5EDE" w:rsidRPr="001D0A87">
        <w:rPr>
          <w:bCs/>
          <w:i/>
          <w:lang w:val="fr-FR"/>
        </w:rPr>
        <w:t>saturation des données</w:t>
      </w:r>
      <w:r w:rsidR="00CA5EDE" w:rsidRPr="001D0A87">
        <w:rPr>
          <w:bCs/>
          <w:lang w:val="fr-FR"/>
        </w:rPr>
        <w:t xml:space="preserve"> qui s’est produite pendant l’étude sur le terrain.</w:t>
      </w:r>
    </w:p>
    <w:p w:rsidR="00CA5EDE" w:rsidRPr="001D0A87" w:rsidRDefault="00247702" w:rsidP="00233B4B">
      <w:pPr>
        <w:rPr>
          <w:bCs/>
          <w:lang w:val="fr-FR"/>
        </w:rPr>
      </w:pPr>
      <w:r w:rsidRPr="001D0A87">
        <w:rPr>
          <w:bCs/>
          <w:lang w:val="fr-FR"/>
        </w:rPr>
        <w:lastRenderedPageBreak/>
        <w:t>5.2.1</w:t>
      </w:r>
      <w:r w:rsidRPr="001D0A87">
        <w:rPr>
          <w:bCs/>
          <w:lang w:val="fr-FR"/>
        </w:rPr>
        <w:tab/>
        <w:t xml:space="preserve">UN LARGE CONSENSUS SUR </w:t>
      </w:r>
      <w:r w:rsidR="00081857" w:rsidRPr="001D0A87">
        <w:rPr>
          <w:bCs/>
          <w:lang w:val="fr-FR"/>
        </w:rPr>
        <w:t>L’ADHESION</w:t>
      </w:r>
      <w:r w:rsidRPr="001D0A87">
        <w:rPr>
          <w:bCs/>
          <w:lang w:val="fr-FR"/>
        </w:rPr>
        <w:t xml:space="preserve"> ET LES CONDITIONS </w:t>
      </w:r>
      <w:r w:rsidR="002F44BA" w:rsidRPr="001D0A87">
        <w:rPr>
          <w:bCs/>
          <w:lang w:val="fr-FR"/>
        </w:rPr>
        <w:t>CONNEXES</w:t>
      </w:r>
    </w:p>
    <w:p w:rsidR="00CA5EDE" w:rsidRPr="001D0A87" w:rsidRDefault="00247702" w:rsidP="00233B4B">
      <w:pPr>
        <w:rPr>
          <w:bCs/>
          <w:lang w:val="fr-FR"/>
        </w:rPr>
      </w:pPr>
      <w:r w:rsidRPr="001D0A87">
        <w:rPr>
          <w:bCs/>
          <w:lang w:val="fr-FR"/>
        </w:rPr>
        <w:t>A</w:t>
      </w:r>
      <w:r w:rsidR="00CA5EDE" w:rsidRPr="001D0A87">
        <w:rPr>
          <w:bCs/>
          <w:lang w:val="fr-FR"/>
        </w:rPr>
        <w:t xml:space="preserve">vant de nous attarder sur les résultats de l’enquête auprès des </w:t>
      </w:r>
      <w:r w:rsidR="00081857" w:rsidRPr="001D0A87">
        <w:rPr>
          <w:bCs/>
          <w:lang w:val="fr-FR"/>
        </w:rPr>
        <w:t>intervenants-</w:t>
      </w:r>
      <w:r w:rsidR="00CA5EDE" w:rsidRPr="001D0A87">
        <w:rPr>
          <w:bCs/>
          <w:lang w:val="fr-FR"/>
        </w:rPr>
        <w:t>clés, il convient de formuler quelques constatations générales.</w:t>
      </w:r>
    </w:p>
    <w:p w:rsidR="00CA5EDE" w:rsidRPr="001D0A87" w:rsidRDefault="00CA5EDE" w:rsidP="00233B4B">
      <w:pPr>
        <w:rPr>
          <w:bCs/>
          <w:lang w:val="fr-FR"/>
        </w:rPr>
      </w:pPr>
      <w:r w:rsidRPr="001D0A87">
        <w:rPr>
          <w:bCs/>
          <w:lang w:val="fr-FR"/>
        </w:rPr>
        <w:t xml:space="preserve">En premier lieu, il faut préciser que tous les entretiens se sont déroulés dans une atmosphère ouverte et constructive. </w:t>
      </w:r>
      <w:r w:rsidR="00247702" w:rsidRPr="001D0A87">
        <w:rPr>
          <w:bCs/>
          <w:lang w:val="fr-FR"/>
        </w:rPr>
        <w:t>Auc</w:t>
      </w:r>
      <w:r w:rsidRPr="001D0A87">
        <w:rPr>
          <w:bCs/>
          <w:lang w:val="fr-FR"/>
        </w:rPr>
        <w:t xml:space="preserve">une des </w:t>
      </w:r>
      <w:r w:rsidR="00422CD1" w:rsidRPr="001D0A87">
        <w:rPr>
          <w:bCs/>
          <w:lang w:val="fr-FR"/>
        </w:rPr>
        <w:t>intervenants-</w:t>
      </w:r>
      <w:r w:rsidRPr="001D0A87">
        <w:rPr>
          <w:bCs/>
          <w:lang w:val="fr-FR"/>
        </w:rPr>
        <w:t>clé</w:t>
      </w:r>
      <w:r w:rsidR="00422CD1" w:rsidRPr="001D0A87">
        <w:rPr>
          <w:bCs/>
          <w:lang w:val="fr-FR"/>
        </w:rPr>
        <w:t>s interrogé</w:t>
      </w:r>
      <w:r w:rsidRPr="001D0A87">
        <w:rPr>
          <w:bCs/>
          <w:lang w:val="fr-FR"/>
        </w:rPr>
        <w:t xml:space="preserve">s n’a refusé un entretien et nous avons </w:t>
      </w:r>
      <w:r w:rsidR="00247702" w:rsidRPr="001D0A87">
        <w:rPr>
          <w:bCs/>
          <w:lang w:val="fr-FR"/>
        </w:rPr>
        <w:t>reçu un</w:t>
      </w:r>
      <w:r w:rsidRPr="001D0A87">
        <w:rPr>
          <w:bCs/>
          <w:lang w:val="fr-FR"/>
        </w:rPr>
        <w:t xml:space="preserve"> accueil particulièrement chaleureu</w:t>
      </w:r>
      <w:r w:rsidR="00247702" w:rsidRPr="001D0A87">
        <w:rPr>
          <w:bCs/>
          <w:lang w:val="fr-FR"/>
        </w:rPr>
        <w:t>x</w:t>
      </w:r>
      <w:r w:rsidRPr="001D0A87">
        <w:rPr>
          <w:bCs/>
          <w:lang w:val="fr-FR"/>
        </w:rPr>
        <w:t xml:space="preserve"> et hospitali</w:t>
      </w:r>
      <w:r w:rsidR="00247702" w:rsidRPr="001D0A87">
        <w:rPr>
          <w:bCs/>
          <w:lang w:val="fr-FR"/>
        </w:rPr>
        <w:t>er</w:t>
      </w:r>
      <w:r w:rsidRPr="001D0A87">
        <w:rPr>
          <w:bCs/>
          <w:lang w:val="fr-FR"/>
        </w:rPr>
        <w:t>. Les interlocuteurs limbourgeois ont fait honneur à la réputation de leur province.</w:t>
      </w:r>
    </w:p>
    <w:p w:rsidR="00CA5EDE" w:rsidRPr="001D0A87" w:rsidRDefault="00247702" w:rsidP="00233B4B">
      <w:pPr>
        <w:rPr>
          <w:bCs/>
          <w:lang w:val="fr-FR"/>
        </w:rPr>
      </w:pPr>
      <w:r w:rsidRPr="001D0A87">
        <w:rPr>
          <w:bCs/>
          <w:lang w:val="fr-FR"/>
        </w:rPr>
        <w:t>A u</w:t>
      </w:r>
      <w:r w:rsidR="00CA5EDE" w:rsidRPr="001D0A87">
        <w:rPr>
          <w:bCs/>
          <w:lang w:val="fr-FR"/>
        </w:rPr>
        <w:t>n entretien pr</w:t>
      </w:r>
      <w:r w:rsidR="007C4471" w:rsidRPr="001D0A87">
        <w:rPr>
          <w:bCs/>
          <w:lang w:val="fr-FR"/>
        </w:rPr>
        <w:t>ès,</w:t>
      </w:r>
      <w:r w:rsidR="00CA5EDE" w:rsidRPr="001D0A87">
        <w:rPr>
          <w:bCs/>
          <w:lang w:val="fr-FR"/>
        </w:rPr>
        <w:t xml:space="preserve"> qui s’est déroulé par téléphone en raison de problèmes d’agenda insoluble</w:t>
      </w:r>
      <w:r w:rsidRPr="001D0A87">
        <w:rPr>
          <w:bCs/>
          <w:lang w:val="fr-FR"/>
        </w:rPr>
        <w:t>s</w:t>
      </w:r>
      <w:r w:rsidR="00CA5EDE" w:rsidRPr="001D0A87">
        <w:rPr>
          <w:bCs/>
          <w:lang w:val="fr-FR"/>
        </w:rPr>
        <w:t>, il s’agissait toujours d’entretien</w:t>
      </w:r>
      <w:r w:rsidRPr="001D0A87">
        <w:rPr>
          <w:bCs/>
          <w:lang w:val="fr-FR"/>
        </w:rPr>
        <w:t>s</w:t>
      </w:r>
      <w:r w:rsidR="00CA5EDE" w:rsidRPr="001D0A87">
        <w:rPr>
          <w:bCs/>
          <w:lang w:val="fr-FR"/>
        </w:rPr>
        <w:t xml:space="preserve"> </w:t>
      </w:r>
      <w:r w:rsidRPr="001D0A87">
        <w:rPr>
          <w:bCs/>
          <w:i/>
          <w:lang w:val="fr-FR"/>
        </w:rPr>
        <w:t>face-to-face</w:t>
      </w:r>
      <w:r w:rsidR="00CA5EDE" w:rsidRPr="001D0A87">
        <w:rPr>
          <w:bCs/>
          <w:lang w:val="fr-FR"/>
        </w:rPr>
        <w:t xml:space="preserve">. C’était un choix délibéré afin d’éviter les influences réciproques et la pression informelle du groupe, propre à </w:t>
      </w:r>
      <w:r w:rsidRPr="001D0A87">
        <w:rPr>
          <w:bCs/>
          <w:lang w:val="fr-FR"/>
        </w:rPr>
        <w:t xml:space="preserve">un </w:t>
      </w:r>
      <w:r w:rsidR="00CA5EDE" w:rsidRPr="001D0A87">
        <w:rPr>
          <w:bCs/>
          <w:lang w:val="fr-FR"/>
        </w:rPr>
        <w:t>entretien de groupe. La liste des thèmes a constitué le fil conducteur des entretiens</w:t>
      </w:r>
      <w:r w:rsidR="00BE1E92" w:rsidRPr="001D0A87">
        <w:rPr>
          <w:bCs/>
          <w:lang w:val="fr-FR"/>
        </w:rPr>
        <w:t>,</w:t>
      </w:r>
      <w:r w:rsidR="00CA5EDE" w:rsidRPr="001D0A87">
        <w:rPr>
          <w:bCs/>
          <w:lang w:val="fr-FR"/>
        </w:rPr>
        <w:t xml:space="preserve"> sans pour autant le</w:t>
      </w:r>
      <w:r w:rsidRPr="001D0A87">
        <w:rPr>
          <w:bCs/>
          <w:lang w:val="fr-FR"/>
        </w:rPr>
        <w:t>s orienter</w:t>
      </w:r>
      <w:r w:rsidR="00CA5EDE" w:rsidRPr="001D0A87">
        <w:rPr>
          <w:bCs/>
          <w:lang w:val="fr-FR"/>
        </w:rPr>
        <w:t xml:space="preserve"> strictement. Les thèmes abordés étaient ceux dont l’interlocuteur voulait parler dans la conversation. Le but principal était en effet de vérifier ce que pensaient les interlocuteurs de l’augmentation d’échelle et </w:t>
      </w:r>
      <w:r w:rsidRPr="001D0A87">
        <w:rPr>
          <w:bCs/>
          <w:lang w:val="fr-FR"/>
        </w:rPr>
        <w:t xml:space="preserve">ce </w:t>
      </w:r>
      <w:r w:rsidR="00CA5EDE" w:rsidRPr="001D0A87">
        <w:rPr>
          <w:bCs/>
          <w:lang w:val="fr-FR"/>
        </w:rPr>
        <w:t>qu’impliqu</w:t>
      </w:r>
      <w:r w:rsidRPr="001D0A87">
        <w:rPr>
          <w:bCs/>
          <w:lang w:val="fr-FR"/>
        </w:rPr>
        <w:t>ait p</w:t>
      </w:r>
      <w:r w:rsidR="00CA5EDE" w:rsidRPr="001D0A87">
        <w:rPr>
          <w:bCs/>
          <w:lang w:val="fr-FR"/>
        </w:rPr>
        <w:t xml:space="preserve">récisément </w:t>
      </w:r>
      <w:r w:rsidRPr="001D0A87">
        <w:rPr>
          <w:bCs/>
          <w:lang w:val="fr-FR"/>
        </w:rPr>
        <w:t xml:space="preserve">pour eux </w:t>
      </w:r>
      <w:r w:rsidR="00083DF2" w:rsidRPr="001D0A87">
        <w:rPr>
          <w:bCs/>
          <w:lang w:val="fr-FR"/>
        </w:rPr>
        <w:t xml:space="preserve">l’adhésion à </w:t>
      </w:r>
      <w:r w:rsidRPr="001D0A87">
        <w:rPr>
          <w:bCs/>
          <w:lang w:val="fr-FR"/>
        </w:rPr>
        <w:t xml:space="preserve">une </w:t>
      </w:r>
      <w:r w:rsidR="00CA5EDE" w:rsidRPr="001D0A87">
        <w:rPr>
          <w:bCs/>
          <w:lang w:val="fr-FR"/>
        </w:rPr>
        <w:t>augmentation d’échell</w:t>
      </w:r>
      <w:r w:rsidRPr="001D0A87">
        <w:rPr>
          <w:bCs/>
          <w:lang w:val="fr-FR"/>
        </w:rPr>
        <w:t>e</w:t>
      </w:r>
      <w:r w:rsidR="00CA5EDE" w:rsidRPr="001D0A87">
        <w:rPr>
          <w:bCs/>
          <w:lang w:val="fr-FR"/>
        </w:rPr>
        <w:t>. Le fait qu’</w:t>
      </w:r>
      <w:r w:rsidRPr="001D0A87">
        <w:rPr>
          <w:bCs/>
          <w:lang w:val="fr-FR"/>
        </w:rPr>
        <w:t>un</w:t>
      </w:r>
      <w:r w:rsidR="00CA5EDE" w:rsidRPr="001D0A87">
        <w:rPr>
          <w:bCs/>
          <w:lang w:val="fr-FR"/>
        </w:rPr>
        <w:t xml:space="preserve"> anonymat complet </w:t>
      </w:r>
      <w:r w:rsidRPr="001D0A87">
        <w:rPr>
          <w:bCs/>
          <w:lang w:val="fr-FR"/>
        </w:rPr>
        <w:t xml:space="preserve">ait </w:t>
      </w:r>
      <w:r w:rsidR="00CA5EDE" w:rsidRPr="001D0A87">
        <w:rPr>
          <w:bCs/>
          <w:lang w:val="fr-FR"/>
        </w:rPr>
        <w:t xml:space="preserve">été assuré pour les déclarations faites </w:t>
      </w:r>
      <w:r w:rsidRPr="001D0A87">
        <w:rPr>
          <w:bCs/>
          <w:lang w:val="fr-FR"/>
        </w:rPr>
        <w:t>a</w:t>
      </w:r>
      <w:r w:rsidR="00CA5EDE" w:rsidRPr="001D0A87">
        <w:rPr>
          <w:bCs/>
          <w:lang w:val="fr-FR"/>
        </w:rPr>
        <w:t xml:space="preserve"> été apprécié</w:t>
      </w:r>
      <w:r w:rsidR="00BE1E92" w:rsidRPr="001D0A87">
        <w:rPr>
          <w:bCs/>
          <w:lang w:val="fr-FR"/>
        </w:rPr>
        <w:t>, même si</w:t>
      </w:r>
      <w:r w:rsidR="00CA5EDE" w:rsidRPr="001D0A87">
        <w:rPr>
          <w:bCs/>
          <w:lang w:val="fr-FR"/>
        </w:rPr>
        <w:t xml:space="preserve"> la plupart des interlocuteurs ont affirmé de but en blanc qu’il</w:t>
      </w:r>
      <w:r w:rsidRPr="001D0A87">
        <w:rPr>
          <w:bCs/>
          <w:lang w:val="fr-FR"/>
        </w:rPr>
        <w:t>s</w:t>
      </w:r>
      <w:r w:rsidR="00CA5EDE" w:rsidRPr="001D0A87">
        <w:rPr>
          <w:bCs/>
          <w:lang w:val="fr-FR"/>
        </w:rPr>
        <w:t xml:space="preserve"> </w:t>
      </w:r>
      <w:r w:rsidR="00BE1E92" w:rsidRPr="001D0A87">
        <w:rPr>
          <w:bCs/>
          <w:lang w:val="fr-FR"/>
        </w:rPr>
        <w:t xml:space="preserve">ne voyaient aucun inconvénient </w:t>
      </w:r>
      <w:r w:rsidR="00CA5EDE" w:rsidRPr="001D0A87">
        <w:rPr>
          <w:bCs/>
          <w:lang w:val="fr-FR"/>
        </w:rPr>
        <w:t xml:space="preserve">à ce que leur avis soit publié. Étant donné que notre mission </w:t>
      </w:r>
      <w:r w:rsidRPr="001D0A87">
        <w:rPr>
          <w:bCs/>
          <w:lang w:val="fr-FR"/>
        </w:rPr>
        <w:t>consistait</w:t>
      </w:r>
      <w:r w:rsidR="00CA5EDE" w:rsidRPr="001D0A87">
        <w:rPr>
          <w:bCs/>
          <w:lang w:val="fr-FR"/>
        </w:rPr>
        <w:t xml:space="preserve"> finalement </w:t>
      </w:r>
      <w:r w:rsidRPr="001D0A87">
        <w:rPr>
          <w:bCs/>
          <w:lang w:val="fr-FR"/>
        </w:rPr>
        <w:t>à</w:t>
      </w:r>
      <w:r w:rsidR="00CA5EDE" w:rsidRPr="001D0A87">
        <w:rPr>
          <w:bCs/>
          <w:lang w:val="fr-FR"/>
        </w:rPr>
        <w:t xml:space="preserve"> </w:t>
      </w:r>
      <w:r w:rsidR="00083DF2" w:rsidRPr="001D0A87">
        <w:rPr>
          <w:bCs/>
          <w:lang w:val="fr-FR"/>
        </w:rPr>
        <w:t>vérifier l’adhésion à</w:t>
      </w:r>
      <w:r w:rsidRPr="001D0A87">
        <w:rPr>
          <w:bCs/>
          <w:lang w:val="fr-FR"/>
        </w:rPr>
        <w:t xml:space="preserve"> une </w:t>
      </w:r>
      <w:r w:rsidR="00CA5EDE" w:rsidRPr="001D0A87">
        <w:rPr>
          <w:bCs/>
          <w:lang w:val="fr-FR"/>
        </w:rPr>
        <w:t xml:space="preserve">augmentation d’échelle, il ne </w:t>
      </w:r>
      <w:r w:rsidRPr="001D0A87">
        <w:rPr>
          <w:bCs/>
          <w:lang w:val="fr-FR"/>
        </w:rPr>
        <w:t xml:space="preserve">nous a pas </w:t>
      </w:r>
      <w:r w:rsidR="00CA5EDE" w:rsidRPr="001D0A87">
        <w:rPr>
          <w:bCs/>
          <w:lang w:val="fr-FR"/>
        </w:rPr>
        <w:t>sembl</w:t>
      </w:r>
      <w:r w:rsidRPr="001D0A87">
        <w:rPr>
          <w:bCs/>
          <w:lang w:val="fr-FR"/>
        </w:rPr>
        <w:t>é</w:t>
      </w:r>
      <w:r w:rsidR="00CA5EDE" w:rsidRPr="001D0A87">
        <w:rPr>
          <w:bCs/>
          <w:lang w:val="fr-FR"/>
        </w:rPr>
        <w:t xml:space="preserve"> pertinent de résumer les déclarations faites et nous nous sommes par conséquent résolu</w:t>
      </w:r>
      <w:r w:rsidRPr="001D0A87">
        <w:rPr>
          <w:bCs/>
          <w:lang w:val="fr-FR"/>
        </w:rPr>
        <w:t>s</w:t>
      </w:r>
      <w:r w:rsidR="00CA5EDE" w:rsidRPr="001D0A87">
        <w:rPr>
          <w:bCs/>
          <w:lang w:val="fr-FR"/>
        </w:rPr>
        <w:t xml:space="preserve"> à préserver absolument la confidentialité des entretiens.</w:t>
      </w:r>
    </w:p>
    <w:p w:rsidR="00CA5EDE" w:rsidRPr="001D0A87" w:rsidRDefault="00F96A6D" w:rsidP="00233B4B">
      <w:pPr>
        <w:rPr>
          <w:bCs/>
          <w:lang w:val="fr-FR"/>
        </w:rPr>
      </w:pPr>
      <w:r w:rsidRPr="001D0A87">
        <w:rPr>
          <w:bCs/>
          <w:lang w:val="fr-FR"/>
        </w:rPr>
        <w:t>En deuxième lieu, nous partons</w:t>
      </w:r>
      <w:r w:rsidR="00CA5EDE" w:rsidRPr="001D0A87">
        <w:rPr>
          <w:bCs/>
          <w:lang w:val="fr-FR"/>
        </w:rPr>
        <w:t xml:space="preserve"> également d</w:t>
      </w:r>
      <w:r w:rsidRPr="001D0A87">
        <w:rPr>
          <w:bCs/>
          <w:lang w:val="fr-FR"/>
        </w:rPr>
        <w:t xml:space="preserve">u point de vue </w:t>
      </w:r>
      <w:r w:rsidR="00CA5EDE" w:rsidRPr="001D0A87">
        <w:rPr>
          <w:bCs/>
          <w:lang w:val="fr-FR"/>
        </w:rPr>
        <w:t>qu’il s’agit ici de la première phase d’un processu</w:t>
      </w:r>
      <w:r w:rsidRPr="001D0A87">
        <w:rPr>
          <w:bCs/>
          <w:lang w:val="fr-FR"/>
        </w:rPr>
        <w:t xml:space="preserve">s d’augmentation d’échelle qui </w:t>
      </w:r>
      <w:r w:rsidR="00CA5EDE" w:rsidRPr="001D0A87">
        <w:rPr>
          <w:bCs/>
          <w:lang w:val="fr-FR"/>
        </w:rPr>
        <w:t>se concrétiser</w:t>
      </w:r>
      <w:r w:rsidRPr="001D0A87">
        <w:rPr>
          <w:bCs/>
          <w:lang w:val="fr-FR"/>
        </w:rPr>
        <w:t>a</w:t>
      </w:r>
      <w:r w:rsidR="00CA5EDE" w:rsidRPr="001D0A87">
        <w:rPr>
          <w:bCs/>
          <w:lang w:val="fr-FR"/>
        </w:rPr>
        <w:t xml:space="preserve"> par la suite</w:t>
      </w:r>
      <w:r w:rsidRPr="001D0A87">
        <w:rPr>
          <w:bCs/>
          <w:lang w:val="fr-FR"/>
        </w:rPr>
        <w:t xml:space="preserve"> dans des</w:t>
      </w:r>
      <w:r w:rsidR="00CA5EDE" w:rsidRPr="001D0A87">
        <w:rPr>
          <w:bCs/>
          <w:lang w:val="fr-FR"/>
        </w:rPr>
        <w:t xml:space="preserve"> accord</w:t>
      </w:r>
      <w:r w:rsidRPr="001D0A87">
        <w:rPr>
          <w:bCs/>
          <w:lang w:val="fr-FR"/>
        </w:rPr>
        <w:t>s</w:t>
      </w:r>
      <w:r w:rsidR="00CA5EDE" w:rsidRPr="001D0A87">
        <w:rPr>
          <w:bCs/>
          <w:lang w:val="fr-FR"/>
        </w:rPr>
        <w:t xml:space="preserve"> de co</w:t>
      </w:r>
      <w:r w:rsidRPr="001D0A87">
        <w:rPr>
          <w:bCs/>
          <w:lang w:val="fr-FR"/>
        </w:rPr>
        <w:t>opération</w:t>
      </w:r>
      <w:r w:rsidR="00CA5EDE" w:rsidRPr="001D0A87">
        <w:rPr>
          <w:bCs/>
          <w:lang w:val="fr-FR"/>
        </w:rPr>
        <w:t xml:space="preserve">. Certaines </w:t>
      </w:r>
      <w:r w:rsidRPr="001D0A87">
        <w:rPr>
          <w:bCs/>
          <w:lang w:val="fr-FR"/>
        </w:rPr>
        <w:t>déclaration</w:t>
      </w:r>
      <w:r w:rsidR="00CA5EDE" w:rsidRPr="001D0A87">
        <w:rPr>
          <w:bCs/>
          <w:lang w:val="fr-FR"/>
        </w:rPr>
        <w:t xml:space="preserve">s, par exemple à propos des zones de police </w:t>
      </w:r>
      <w:r w:rsidRPr="001D0A87">
        <w:rPr>
          <w:bCs/>
          <w:lang w:val="fr-FR"/>
        </w:rPr>
        <w:t xml:space="preserve">avec lesquelles </w:t>
      </w:r>
      <w:r w:rsidR="002F44BA" w:rsidRPr="001D0A87">
        <w:rPr>
          <w:bCs/>
          <w:lang w:val="fr-FR"/>
        </w:rPr>
        <w:t>une</w:t>
      </w:r>
      <w:r w:rsidR="00CA5EDE" w:rsidRPr="001D0A87">
        <w:rPr>
          <w:bCs/>
          <w:lang w:val="fr-FR"/>
        </w:rPr>
        <w:t xml:space="preserve"> particip</w:t>
      </w:r>
      <w:r w:rsidR="002F44BA" w:rsidRPr="001D0A87">
        <w:rPr>
          <w:bCs/>
          <w:lang w:val="fr-FR"/>
        </w:rPr>
        <w:t>ation à une augmentation d’échelle est souhaitée ou non,</w:t>
      </w:r>
      <w:r w:rsidR="00CA5EDE" w:rsidRPr="001D0A87">
        <w:rPr>
          <w:bCs/>
          <w:lang w:val="fr-FR"/>
        </w:rPr>
        <w:t xml:space="preserve"> pourrai</w:t>
      </w:r>
      <w:r w:rsidRPr="001D0A87">
        <w:rPr>
          <w:bCs/>
          <w:lang w:val="fr-FR"/>
        </w:rPr>
        <w:t>en</w:t>
      </w:r>
      <w:r w:rsidR="00CA5EDE" w:rsidRPr="001D0A87">
        <w:rPr>
          <w:bCs/>
          <w:lang w:val="fr-FR"/>
        </w:rPr>
        <w:t>t perturber inutilement le processus. Dans ce cadre, il convient de rappeler que toute forme d’augmentation d’échelle se fonde sur la volonté pure. Aucune zone ne peut être forcée à une augmentation d’échelle.</w:t>
      </w:r>
    </w:p>
    <w:p w:rsidR="00CA5EDE" w:rsidRPr="001D0A87" w:rsidRDefault="001E7B06" w:rsidP="00233B4B">
      <w:pPr>
        <w:rPr>
          <w:bCs/>
          <w:lang w:val="fr-FR"/>
        </w:rPr>
      </w:pPr>
      <w:r w:rsidRPr="001D0A87">
        <w:rPr>
          <w:bCs/>
          <w:lang w:val="fr-FR"/>
        </w:rPr>
        <w:t>Soit dit en passant</w:t>
      </w:r>
      <w:r w:rsidR="00CA5EDE" w:rsidRPr="001D0A87">
        <w:rPr>
          <w:bCs/>
          <w:lang w:val="fr-FR"/>
        </w:rPr>
        <w:t xml:space="preserve">, nous voulons formuler une deuxième constatation : aucun bourgmestre </w:t>
      </w:r>
      <w:r w:rsidRPr="001D0A87">
        <w:rPr>
          <w:bCs/>
          <w:lang w:val="fr-FR"/>
        </w:rPr>
        <w:t>o</w:t>
      </w:r>
      <w:r w:rsidR="00CA5EDE" w:rsidRPr="001D0A87">
        <w:rPr>
          <w:bCs/>
          <w:lang w:val="fr-FR"/>
        </w:rPr>
        <w:t xml:space="preserve">u chef de corps ne dit </w:t>
      </w:r>
      <w:r w:rsidRPr="001D0A87">
        <w:rPr>
          <w:bCs/>
          <w:lang w:val="fr-FR"/>
        </w:rPr>
        <w:t>‘</w:t>
      </w:r>
      <w:r w:rsidR="00CA5EDE" w:rsidRPr="001D0A87">
        <w:rPr>
          <w:bCs/>
          <w:lang w:val="fr-FR"/>
        </w:rPr>
        <w:t>non</w:t>
      </w:r>
      <w:r w:rsidRPr="001D0A87">
        <w:rPr>
          <w:bCs/>
          <w:lang w:val="fr-FR"/>
        </w:rPr>
        <w:t>’</w:t>
      </w:r>
      <w:r w:rsidR="00CA5EDE" w:rsidRPr="001D0A87">
        <w:rPr>
          <w:bCs/>
          <w:lang w:val="fr-FR"/>
        </w:rPr>
        <w:t xml:space="preserve"> à une augmentation d’échelle. </w:t>
      </w:r>
      <w:r w:rsidR="002F44BA" w:rsidRPr="001D0A87">
        <w:rPr>
          <w:bCs/>
          <w:lang w:val="fr-FR"/>
        </w:rPr>
        <w:t xml:space="preserve">Plusieurs </w:t>
      </w:r>
      <w:r w:rsidR="00CA5EDE" w:rsidRPr="001D0A87">
        <w:rPr>
          <w:bCs/>
          <w:lang w:val="fr-FR"/>
        </w:rPr>
        <w:t xml:space="preserve">bourgmestres </w:t>
      </w:r>
      <w:r w:rsidRPr="001D0A87">
        <w:rPr>
          <w:bCs/>
          <w:lang w:val="fr-FR"/>
        </w:rPr>
        <w:t xml:space="preserve">et </w:t>
      </w:r>
      <w:r w:rsidR="00CA5EDE" w:rsidRPr="001D0A87">
        <w:rPr>
          <w:bCs/>
          <w:lang w:val="fr-FR"/>
        </w:rPr>
        <w:t>chef</w:t>
      </w:r>
      <w:r w:rsidRPr="001D0A87">
        <w:rPr>
          <w:bCs/>
          <w:lang w:val="fr-FR"/>
        </w:rPr>
        <w:t>s</w:t>
      </w:r>
      <w:r w:rsidR="00CA5EDE" w:rsidRPr="001D0A87">
        <w:rPr>
          <w:bCs/>
          <w:lang w:val="fr-FR"/>
        </w:rPr>
        <w:t xml:space="preserve"> de corps nous ont confié qu’ils n’étaient pas </w:t>
      </w:r>
      <w:r w:rsidR="002F44BA" w:rsidRPr="001D0A87">
        <w:rPr>
          <w:bCs/>
          <w:lang w:val="fr-FR"/>
        </w:rPr>
        <w:t>d’emblée</w:t>
      </w:r>
      <w:r w:rsidR="00CA5EDE" w:rsidRPr="001D0A87">
        <w:rPr>
          <w:bCs/>
          <w:lang w:val="fr-FR"/>
        </w:rPr>
        <w:t xml:space="preserve"> demandeurs </w:t>
      </w:r>
      <w:r w:rsidRPr="001D0A87">
        <w:rPr>
          <w:bCs/>
          <w:lang w:val="fr-FR"/>
        </w:rPr>
        <w:t>d’</w:t>
      </w:r>
      <w:r w:rsidR="00CA5EDE" w:rsidRPr="001D0A87">
        <w:rPr>
          <w:bCs/>
          <w:lang w:val="fr-FR"/>
        </w:rPr>
        <w:t>une augmentation d’échelle. Dans la foulée, il</w:t>
      </w:r>
      <w:r w:rsidRPr="001D0A87">
        <w:rPr>
          <w:bCs/>
          <w:lang w:val="fr-FR"/>
        </w:rPr>
        <w:t>s</w:t>
      </w:r>
      <w:r w:rsidR="00CA5EDE" w:rsidRPr="001D0A87">
        <w:rPr>
          <w:bCs/>
          <w:lang w:val="fr-FR"/>
        </w:rPr>
        <w:t xml:space="preserve"> ajoute</w:t>
      </w:r>
      <w:r w:rsidRPr="001D0A87">
        <w:rPr>
          <w:bCs/>
          <w:lang w:val="fr-FR"/>
        </w:rPr>
        <w:t>nt</w:t>
      </w:r>
      <w:r w:rsidR="00CA5EDE" w:rsidRPr="001D0A87">
        <w:rPr>
          <w:bCs/>
          <w:lang w:val="fr-FR"/>
        </w:rPr>
        <w:t xml:space="preserve"> cependant qu’il</w:t>
      </w:r>
      <w:r w:rsidRPr="001D0A87">
        <w:rPr>
          <w:bCs/>
          <w:lang w:val="fr-FR"/>
        </w:rPr>
        <w:t>s</w:t>
      </w:r>
      <w:r w:rsidR="00CA5EDE" w:rsidRPr="001D0A87">
        <w:rPr>
          <w:bCs/>
          <w:lang w:val="fr-FR"/>
        </w:rPr>
        <w:t xml:space="preserve"> ne serai</w:t>
      </w:r>
      <w:r w:rsidRPr="001D0A87">
        <w:rPr>
          <w:bCs/>
          <w:lang w:val="fr-FR"/>
        </w:rPr>
        <w:t>en</w:t>
      </w:r>
      <w:r w:rsidR="00CA5EDE" w:rsidRPr="001D0A87">
        <w:rPr>
          <w:bCs/>
          <w:lang w:val="fr-FR"/>
        </w:rPr>
        <w:t>t pas opposé</w:t>
      </w:r>
      <w:r w:rsidRPr="001D0A87">
        <w:rPr>
          <w:bCs/>
          <w:lang w:val="fr-FR"/>
        </w:rPr>
        <w:t>s</w:t>
      </w:r>
      <w:r w:rsidR="00CA5EDE" w:rsidRPr="001D0A87">
        <w:rPr>
          <w:bCs/>
          <w:lang w:val="fr-FR"/>
        </w:rPr>
        <w:t xml:space="preserve"> à des accords de co</w:t>
      </w:r>
      <w:r w:rsidRPr="001D0A87">
        <w:rPr>
          <w:bCs/>
          <w:lang w:val="fr-FR"/>
        </w:rPr>
        <w:t>opération</w:t>
      </w:r>
      <w:r w:rsidR="00CA5EDE" w:rsidRPr="001D0A87">
        <w:rPr>
          <w:bCs/>
          <w:lang w:val="fr-FR"/>
        </w:rPr>
        <w:t xml:space="preserve"> </w:t>
      </w:r>
      <w:r w:rsidR="002F44BA" w:rsidRPr="001D0A87">
        <w:rPr>
          <w:bCs/>
          <w:lang w:val="fr-FR"/>
        </w:rPr>
        <w:t>pour autant</w:t>
      </w:r>
      <w:r w:rsidR="00CA5EDE" w:rsidRPr="001D0A87">
        <w:rPr>
          <w:bCs/>
          <w:lang w:val="fr-FR"/>
        </w:rPr>
        <w:t xml:space="preserve">, du moins, </w:t>
      </w:r>
      <w:r w:rsidR="002F44BA" w:rsidRPr="001D0A87">
        <w:rPr>
          <w:bCs/>
          <w:lang w:val="fr-FR"/>
        </w:rPr>
        <w:t xml:space="preserve">que </w:t>
      </w:r>
      <w:r w:rsidR="00CA5EDE" w:rsidRPr="001D0A87">
        <w:rPr>
          <w:bCs/>
          <w:lang w:val="fr-FR"/>
        </w:rPr>
        <w:t xml:space="preserve">certaines conditions </w:t>
      </w:r>
      <w:r w:rsidR="002F44BA" w:rsidRPr="001D0A87">
        <w:rPr>
          <w:bCs/>
          <w:lang w:val="fr-FR"/>
        </w:rPr>
        <w:t>connexes soient remplies</w:t>
      </w:r>
      <w:r w:rsidR="00CA5EDE" w:rsidRPr="001D0A87">
        <w:rPr>
          <w:bCs/>
          <w:lang w:val="fr-FR"/>
        </w:rPr>
        <w:t xml:space="preserve">. Toutefois, c’est le cas de tous les bourgmestres </w:t>
      </w:r>
      <w:r w:rsidRPr="001D0A87">
        <w:rPr>
          <w:bCs/>
          <w:lang w:val="fr-FR"/>
        </w:rPr>
        <w:t xml:space="preserve">et </w:t>
      </w:r>
      <w:r w:rsidR="00CA5EDE" w:rsidRPr="001D0A87">
        <w:rPr>
          <w:bCs/>
          <w:lang w:val="fr-FR"/>
        </w:rPr>
        <w:t>chef</w:t>
      </w:r>
      <w:r w:rsidRPr="001D0A87">
        <w:rPr>
          <w:bCs/>
          <w:lang w:val="fr-FR"/>
        </w:rPr>
        <w:t>s</w:t>
      </w:r>
      <w:r w:rsidR="00CA5EDE" w:rsidRPr="001D0A87">
        <w:rPr>
          <w:bCs/>
          <w:lang w:val="fr-FR"/>
        </w:rPr>
        <w:t xml:space="preserve"> de corps. </w:t>
      </w:r>
      <w:r w:rsidRPr="001D0A87">
        <w:rPr>
          <w:bCs/>
          <w:lang w:val="fr-FR"/>
        </w:rPr>
        <w:t>Chacun d’eux</w:t>
      </w:r>
      <w:r w:rsidR="00CA5EDE" w:rsidRPr="001D0A87">
        <w:rPr>
          <w:bCs/>
          <w:lang w:val="fr-FR"/>
        </w:rPr>
        <w:t xml:space="preserve"> pose des conditions </w:t>
      </w:r>
      <w:r w:rsidR="002F44BA" w:rsidRPr="001D0A87">
        <w:rPr>
          <w:bCs/>
          <w:lang w:val="fr-FR"/>
        </w:rPr>
        <w:t>connexes</w:t>
      </w:r>
      <w:r w:rsidR="00CA5EDE" w:rsidRPr="001D0A87">
        <w:rPr>
          <w:bCs/>
          <w:lang w:val="fr-FR"/>
        </w:rPr>
        <w:t xml:space="preserve"> et cela nous semble on ne peut plus normal.</w:t>
      </w:r>
    </w:p>
    <w:p w:rsidR="00C53C02" w:rsidRPr="001D0A87" w:rsidRDefault="00CA5EDE" w:rsidP="00233B4B">
      <w:pPr>
        <w:rPr>
          <w:bCs/>
          <w:lang w:val="fr-FR"/>
        </w:rPr>
      </w:pPr>
      <w:r w:rsidRPr="001D0A87">
        <w:rPr>
          <w:bCs/>
          <w:lang w:val="fr-FR"/>
        </w:rPr>
        <w:t>Une troisième constatation importante : les bourgmestres</w:t>
      </w:r>
      <w:r w:rsidR="00422CD1" w:rsidRPr="001D0A87">
        <w:rPr>
          <w:bCs/>
          <w:lang w:val="fr-FR"/>
        </w:rPr>
        <w:t xml:space="preserve"> ne</w:t>
      </w:r>
      <w:r w:rsidRPr="001D0A87">
        <w:rPr>
          <w:bCs/>
          <w:lang w:val="fr-FR"/>
        </w:rPr>
        <w:t xml:space="preserve"> montrent </w:t>
      </w:r>
      <w:r w:rsidR="00422CD1" w:rsidRPr="001D0A87">
        <w:rPr>
          <w:bCs/>
          <w:lang w:val="fr-FR"/>
        </w:rPr>
        <w:t xml:space="preserve">que </w:t>
      </w:r>
      <w:r w:rsidRPr="001D0A87">
        <w:rPr>
          <w:bCs/>
          <w:lang w:val="fr-FR"/>
        </w:rPr>
        <w:t>peu</w:t>
      </w:r>
      <w:r w:rsidR="001E7B06" w:rsidRPr="001D0A87">
        <w:rPr>
          <w:bCs/>
          <w:lang w:val="fr-FR"/>
        </w:rPr>
        <w:t>,</w:t>
      </w:r>
      <w:r w:rsidRPr="001D0A87">
        <w:rPr>
          <w:bCs/>
          <w:lang w:val="fr-FR"/>
        </w:rPr>
        <w:t xml:space="preserve"> voir</w:t>
      </w:r>
      <w:r w:rsidR="001E7B06" w:rsidRPr="001D0A87">
        <w:rPr>
          <w:bCs/>
          <w:lang w:val="fr-FR"/>
        </w:rPr>
        <w:t>e</w:t>
      </w:r>
      <w:r w:rsidRPr="001D0A87">
        <w:rPr>
          <w:bCs/>
          <w:lang w:val="fr-FR"/>
        </w:rPr>
        <w:t xml:space="preserve"> pas d’enthousiasme à la perspective d’une fusion. Pratiquement tous les bourgmestres, dans cette phase de réflexion à propos d’une augmentation d’échelle, se montrent </w:t>
      </w:r>
      <w:r w:rsidR="001E7B06" w:rsidRPr="001D0A87">
        <w:rPr>
          <w:bCs/>
          <w:lang w:val="fr-FR"/>
        </w:rPr>
        <w:t xml:space="preserve">hésitants à </w:t>
      </w:r>
      <w:r w:rsidRPr="001D0A87">
        <w:rPr>
          <w:bCs/>
          <w:lang w:val="fr-FR"/>
        </w:rPr>
        <w:t>propos du concept de «fusion de zone</w:t>
      </w:r>
      <w:r w:rsidR="001E7B06" w:rsidRPr="001D0A87">
        <w:rPr>
          <w:bCs/>
          <w:lang w:val="fr-FR"/>
        </w:rPr>
        <w:t xml:space="preserve">s </w:t>
      </w:r>
      <w:r w:rsidRPr="001D0A87">
        <w:rPr>
          <w:bCs/>
          <w:lang w:val="fr-FR"/>
        </w:rPr>
        <w:t>de police</w:t>
      </w:r>
      <w:r w:rsidR="004E4536" w:rsidRPr="001D0A87">
        <w:rPr>
          <w:bCs/>
          <w:lang w:val="fr-FR"/>
        </w:rPr>
        <w:t> »</w:t>
      </w:r>
      <w:r w:rsidRPr="001D0A87">
        <w:rPr>
          <w:bCs/>
          <w:lang w:val="fr-FR"/>
        </w:rPr>
        <w:t>. Les exceptions sont les bourgmestres impliqués dans les</w:t>
      </w:r>
      <w:r w:rsidR="007C4471" w:rsidRPr="001D0A87">
        <w:rPr>
          <w:bCs/>
          <w:lang w:val="fr-FR"/>
        </w:rPr>
        <w:t xml:space="preserve"> pourparlers </w:t>
      </w:r>
      <w:r w:rsidRPr="001D0A87">
        <w:rPr>
          <w:bCs/>
          <w:lang w:val="fr-FR"/>
        </w:rPr>
        <w:t>en vue d’une fusion, et encore pas tous. Tout le monde sait que les deux projets,</w:t>
      </w:r>
      <w:r w:rsidR="00C53C02" w:rsidRPr="001D0A87">
        <w:rPr>
          <w:bCs/>
          <w:lang w:val="fr-FR"/>
        </w:rPr>
        <w:t xml:space="preserve"> le projet </w:t>
      </w:r>
      <w:r w:rsidR="001E7B06" w:rsidRPr="001D0A87">
        <w:rPr>
          <w:lang w:val="fr-FR"/>
        </w:rPr>
        <w:t xml:space="preserve">‘GAOZ/Houthalen-Helchteren’ et le projet ‘HAZODI, Sint-Truiden/Gingelom/Nieuwerkerken et </w:t>
      </w:r>
      <w:proofErr w:type="spellStart"/>
      <w:r w:rsidR="001E7B06" w:rsidRPr="001D0A87">
        <w:rPr>
          <w:lang w:val="fr-FR"/>
        </w:rPr>
        <w:t>Kanton</w:t>
      </w:r>
      <w:proofErr w:type="spellEnd"/>
      <w:r w:rsidR="001E7B06" w:rsidRPr="001D0A87">
        <w:rPr>
          <w:lang w:val="fr-FR"/>
        </w:rPr>
        <w:t xml:space="preserve"> Borgloon’ </w:t>
      </w:r>
      <w:r w:rsidR="00C53C02" w:rsidRPr="001D0A87">
        <w:rPr>
          <w:bCs/>
          <w:lang w:val="fr-FR"/>
        </w:rPr>
        <w:t xml:space="preserve">ont entre-temps été mis en attente. Nous avons l’impression que plusieurs facteurs ont été pris en compte dans cette décision. Notre enquête a assurément joué un rôle, ce qui est logique. On peut se figurer que l’on veuille attendre le résultat de l’enquête sur </w:t>
      </w:r>
      <w:r w:rsidR="00CC71C1" w:rsidRPr="001D0A87">
        <w:rPr>
          <w:bCs/>
          <w:lang w:val="fr-FR"/>
        </w:rPr>
        <w:t>l’adhésion</w:t>
      </w:r>
      <w:r w:rsidR="00C53C02" w:rsidRPr="001D0A87">
        <w:rPr>
          <w:bCs/>
          <w:lang w:val="fr-FR"/>
        </w:rPr>
        <w:t xml:space="preserve"> avant de poursuivre sur la voie empruntée. C’est certainement le cas pour les partenaires qui ne sont p</w:t>
      </w:r>
      <w:r w:rsidR="007C4471" w:rsidRPr="001D0A87">
        <w:rPr>
          <w:bCs/>
          <w:lang w:val="fr-FR"/>
        </w:rPr>
        <w:t xml:space="preserve">as pleinement convaincus de la </w:t>
      </w:r>
      <w:r w:rsidR="002405D3" w:rsidRPr="001D0A87">
        <w:rPr>
          <w:bCs/>
          <w:lang w:val="fr-FR"/>
        </w:rPr>
        <w:t>direction</w:t>
      </w:r>
      <w:r w:rsidR="007C4471" w:rsidRPr="001D0A87">
        <w:rPr>
          <w:bCs/>
          <w:lang w:val="fr-FR"/>
        </w:rPr>
        <w:t xml:space="preserve"> à suivre</w:t>
      </w:r>
      <w:r w:rsidR="00C53C02" w:rsidRPr="001D0A87">
        <w:rPr>
          <w:bCs/>
          <w:lang w:val="fr-FR"/>
        </w:rPr>
        <w:t xml:space="preserve"> et il y en a dans les deux projets</w:t>
      </w:r>
      <w:r w:rsidR="001E7B06" w:rsidRPr="001D0A87">
        <w:rPr>
          <w:bCs/>
          <w:lang w:val="fr-FR"/>
        </w:rPr>
        <w:t xml:space="preserve"> –</w:t>
      </w:r>
      <w:r w:rsidR="00C53C02" w:rsidRPr="001D0A87">
        <w:rPr>
          <w:bCs/>
          <w:lang w:val="fr-FR"/>
        </w:rPr>
        <w:t xml:space="preserve"> f</w:t>
      </w:r>
      <w:r w:rsidR="001E7B06" w:rsidRPr="001D0A87">
        <w:rPr>
          <w:bCs/>
          <w:lang w:val="fr-FR"/>
        </w:rPr>
        <w:t>ût-ce</w:t>
      </w:r>
      <w:r w:rsidR="00C53C02" w:rsidRPr="001D0A87">
        <w:rPr>
          <w:bCs/>
          <w:lang w:val="fr-FR"/>
        </w:rPr>
        <w:t xml:space="preserve"> pour des </w:t>
      </w:r>
      <w:r w:rsidR="00C53C02" w:rsidRPr="001D0A87">
        <w:rPr>
          <w:bCs/>
          <w:lang w:val="fr-FR"/>
        </w:rPr>
        <w:lastRenderedPageBreak/>
        <w:t xml:space="preserve">raisons différentes. </w:t>
      </w:r>
      <w:r w:rsidR="002405D3" w:rsidRPr="001D0A87">
        <w:rPr>
          <w:bCs/>
          <w:lang w:val="fr-FR"/>
        </w:rPr>
        <w:t>Jusqu’à présent, l</w:t>
      </w:r>
      <w:r w:rsidR="00C53C02" w:rsidRPr="001D0A87">
        <w:rPr>
          <w:bCs/>
          <w:lang w:val="fr-FR"/>
        </w:rPr>
        <w:t>es deux projets on</w:t>
      </w:r>
      <w:r w:rsidR="002405D3" w:rsidRPr="001D0A87">
        <w:rPr>
          <w:bCs/>
          <w:lang w:val="fr-FR"/>
        </w:rPr>
        <w:t>t fait l’objet d’</w:t>
      </w:r>
      <w:r w:rsidR="00C53C02" w:rsidRPr="001D0A87">
        <w:rPr>
          <w:bCs/>
          <w:lang w:val="fr-FR"/>
        </w:rPr>
        <w:t xml:space="preserve">un planning très </w:t>
      </w:r>
      <w:r w:rsidR="002405D3" w:rsidRPr="001D0A87">
        <w:rPr>
          <w:bCs/>
          <w:lang w:val="fr-FR"/>
        </w:rPr>
        <w:t>rigide, d’</w:t>
      </w:r>
      <w:r w:rsidR="00C53C02" w:rsidRPr="001D0A87">
        <w:rPr>
          <w:bCs/>
          <w:lang w:val="fr-FR"/>
        </w:rPr>
        <w:t>un rythme soutenu et de discussions. C</w:t>
      </w:r>
      <w:r w:rsidR="001E7B06" w:rsidRPr="001D0A87">
        <w:rPr>
          <w:bCs/>
          <w:lang w:val="fr-FR"/>
        </w:rPr>
        <w:t>ette façon de procéder est trè</w:t>
      </w:r>
      <w:r w:rsidR="00C53C02" w:rsidRPr="001D0A87">
        <w:rPr>
          <w:bCs/>
          <w:lang w:val="fr-FR"/>
        </w:rPr>
        <w:t>s défendable parce qu’il y a fort à craindre que les entretiens préalables à la fusion</w:t>
      </w:r>
      <w:r w:rsidR="001E7B06" w:rsidRPr="001D0A87">
        <w:rPr>
          <w:bCs/>
          <w:lang w:val="fr-FR"/>
        </w:rPr>
        <w:t xml:space="preserve"> traînent en longueur et finissent par é</w:t>
      </w:r>
      <w:r w:rsidR="00C53C02" w:rsidRPr="001D0A87">
        <w:rPr>
          <w:bCs/>
          <w:lang w:val="fr-FR"/>
        </w:rPr>
        <w:t>choue</w:t>
      </w:r>
      <w:r w:rsidR="001E7B06" w:rsidRPr="001D0A87">
        <w:rPr>
          <w:bCs/>
          <w:lang w:val="fr-FR"/>
        </w:rPr>
        <w:t>r</w:t>
      </w:r>
      <w:r w:rsidR="00C53C02" w:rsidRPr="001D0A87">
        <w:rPr>
          <w:bCs/>
          <w:lang w:val="fr-FR"/>
        </w:rPr>
        <w:t xml:space="preserve">. </w:t>
      </w:r>
      <w:r w:rsidR="002405D3" w:rsidRPr="001D0A87">
        <w:rPr>
          <w:bCs/>
          <w:lang w:val="fr-FR"/>
        </w:rPr>
        <w:t>Cependant</w:t>
      </w:r>
      <w:r w:rsidR="00C53C02" w:rsidRPr="001D0A87">
        <w:rPr>
          <w:bCs/>
          <w:lang w:val="fr-FR"/>
        </w:rPr>
        <w:t xml:space="preserve">, il est normal que </w:t>
      </w:r>
      <w:r w:rsidR="002405D3" w:rsidRPr="001D0A87">
        <w:rPr>
          <w:bCs/>
          <w:lang w:val="fr-FR"/>
        </w:rPr>
        <w:t>les</w:t>
      </w:r>
      <w:r w:rsidR="00C53C02" w:rsidRPr="001D0A87">
        <w:rPr>
          <w:bCs/>
          <w:lang w:val="fr-FR"/>
        </w:rPr>
        <w:t xml:space="preserve"> zone</w:t>
      </w:r>
      <w:r w:rsidR="002405D3" w:rsidRPr="001D0A87">
        <w:rPr>
          <w:bCs/>
          <w:lang w:val="fr-FR"/>
        </w:rPr>
        <w:t>s</w:t>
      </w:r>
      <w:r w:rsidR="00C53C02" w:rsidRPr="001D0A87">
        <w:rPr>
          <w:bCs/>
          <w:lang w:val="fr-FR"/>
        </w:rPr>
        <w:t xml:space="preserve"> partenaire</w:t>
      </w:r>
      <w:r w:rsidR="002405D3" w:rsidRPr="001D0A87">
        <w:rPr>
          <w:bCs/>
          <w:lang w:val="fr-FR"/>
        </w:rPr>
        <w:t>s, dans la</w:t>
      </w:r>
      <w:r w:rsidR="00C53C02" w:rsidRPr="001D0A87">
        <w:rPr>
          <w:bCs/>
          <w:lang w:val="fr-FR"/>
        </w:rPr>
        <w:t xml:space="preserve"> situation</w:t>
      </w:r>
      <w:r w:rsidR="002405D3" w:rsidRPr="001D0A87">
        <w:rPr>
          <w:bCs/>
          <w:lang w:val="fr-FR"/>
        </w:rPr>
        <w:t xml:space="preserve"> particulière où elles se trouvent</w:t>
      </w:r>
      <w:r w:rsidR="00C53C02" w:rsidRPr="001D0A87">
        <w:rPr>
          <w:bCs/>
          <w:lang w:val="fr-FR"/>
        </w:rPr>
        <w:t xml:space="preserve"> parfois, ne </w:t>
      </w:r>
      <w:r w:rsidR="002405D3" w:rsidRPr="001D0A87">
        <w:rPr>
          <w:bCs/>
          <w:lang w:val="fr-FR"/>
        </w:rPr>
        <w:t>vivent pas toutes bien ce</w:t>
      </w:r>
      <w:r w:rsidR="00C53C02" w:rsidRPr="001D0A87">
        <w:rPr>
          <w:bCs/>
          <w:lang w:val="fr-FR"/>
        </w:rPr>
        <w:t xml:space="preserve"> rythme soutenu et aspire</w:t>
      </w:r>
      <w:r w:rsidR="002405D3" w:rsidRPr="001D0A87">
        <w:rPr>
          <w:bCs/>
          <w:lang w:val="fr-FR"/>
        </w:rPr>
        <w:t xml:space="preserve">nt donc à une pause pour </w:t>
      </w:r>
      <w:r w:rsidR="00C53C02" w:rsidRPr="001D0A87">
        <w:rPr>
          <w:bCs/>
          <w:lang w:val="fr-FR"/>
        </w:rPr>
        <w:t xml:space="preserve">tout laisser décanter. </w:t>
      </w:r>
      <w:r w:rsidR="007C4471" w:rsidRPr="001D0A87">
        <w:rPr>
          <w:bCs/>
          <w:lang w:val="fr-FR"/>
        </w:rPr>
        <w:t>Il ne faut</w:t>
      </w:r>
      <w:r w:rsidR="00C53C02" w:rsidRPr="001D0A87">
        <w:rPr>
          <w:bCs/>
          <w:lang w:val="fr-FR"/>
        </w:rPr>
        <w:t xml:space="preserve"> certainement </w:t>
      </w:r>
      <w:r w:rsidR="007C4471" w:rsidRPr="001D0A87">
        <w:rPr>
          <w:bCs/>
          <w:lang w:val="fr-FR"/>
        </w:rPr>
        <w:t>p</w:t>
      </w:r>
      <w:r w:rsidR="00C53C02" w:rsidRPr="001D0A87">
        <w:rPr>
          <w:bCs/>
          <w:lang w:val="fr-FR"/>
        </w:rPr>
        <w:t xml:space="preserve">as </w:t>
      </w:r>
      <w:r w:rsidR="007C4471" w:rsidRPr="001D0A87">
        <w:rPr>
          <w:bCs/>
          <w:lang w:val="fr-FR"/>
        </w:rPr>
        <w:t>en conclure que les deux projets sont aux oubliette</w:t>
      </w:r>
      <w:r w:rsidR="004E4536" w:rsidRPr="001D0A87">
        <w:rPr>
          <w:bCs/>
          <w:lang w:val="fr-FR"/>
        </w:rPr>
        <w:t>s</w:t>
      </w:r>
      <w:r w:rsidR="007C4471" w:rsidRPr="001D0A87">
        <w:rPr>
          <w:bCs/>
          <w:lang w:val="fr-FR"/>
        </w:rPr>
        <w:t>.</w:t>
      </w:r>
    </w:p>
    <w:p w:rsidR="00C53C02" w:rsidRPr="001D0A87" w:rsidRDefault="00C53C02" w:rsidP="00233B4B">
      <w:pPr>
        <w:rPr>
          <w:bCs/>
          <w:lang w:val="fr-FR"/>
        </w:rPr>
      </w:pPr>
      <w:r w:rsidRPr="001D0A87">
        <w:rPr>
          <w:bCs/>
          <w:lang w:val="fr-FR"/>
        </w:rPr>
        <w:t xml:space="preserve">En dehors des deux projets, nous n’avons rencontré que deux bourgmestres réellement favorables à une fusion. Tous les autres bourgmestres sont favorables à une augmentation d’échelle sous la forme d’une collaboration approfondie dans tous les domaines et </w:t>
      </w:r>
      <w:r w:rsidR="001E7B06" w:rsidRPr="001D0A87">
        <w:rPr>
          <w:bCs/>
          <w:lang w:val="fr-FR"/>
        </w:rPr>
        <w:t xml:space="preserve">composantes </w:t>
      </w:r>
      <w:r w:rsidRPr="001D0A87">
        <w:rPr>
          <w:bCs/>
          <w:lang w:val="fr-FR"/>
        </w:rPr>
        <w:t xml:space="preserve">de l’organisation et </w:t>
      </w:r>
      <w:r w:rsidR="00796107" w:rsidRPr="001D0A87">
        <w:rPr>
          <w:bCs/>
          <w:lang w:val="fr-FR"/>
        </w:rPr>
        <w:t>du</w:t>
      </w:r>
      <w:r w:rsidRPr="001D0A87">
        <w:rPr>
          <w:bCs/>
          <w:lang w:val="fr-FR"/>
        </w:rPr>
        <w:t xml:space="preserve"> fonctionnement </w:t>
      </w:r>
      <w:r w:rsidR="001E7B06" w:rsidRPr="001D0A87">
        <w:rPr>
          <w:bCs/>
          <w:lang w:val="fr-FR"/>
        </w:rPr>
        <w:t>qui offre</w:t>
      </w:r>
      <w:r w:rsidR="00796107" w:rsidRPr="001D0A87">
        <w:rPr>
          <w:bCs/>
          <w:lang w:val="fr-FR"/>
        </w:rPr>
        <w:t>nt</w:t>
      </w:r>
      <w:r w:rsidR="001E7B06" w:rsidRPr="001D0A87">
        <w:rPr>
          <w:bCs/>
          <w:lang w:val="fr-FR"/>
        </w:rPr>
        <w:t xml:space="preserve"> d</w:t>
      </w:r>
      <w:r w:rsidRPr="001D0A87">
        <w:rPr>
          <w:bCs/>
          <w:lang w:val="fr-FR"/>
        </w:rPr>
        <w:t xml:space="preserve">es opportunités. </w:t>
      </w:r>
      <w:r w:rsidR="009B2BE5" w:rsidRPr="001D0A87">
        <w:rPr>
          <w:bCs/>
          <w:lang w:val="fr-FR"/>
        </w:rPr>
        <w:t>Toutefois, i</w:t>
      </w:r>
      <w:r w:rsidRPr="001D0A87">
        <w:rPr>
          <w:bCs/>
          <w:lang w:val="fr-FR"/>
        </w:rPr>
        <w:t xml:space="preserve">l faut remarquer qu’aucun bourgmestre </w:t>
      </w:r>
      <w:r w:rsidR="001E7B06" w:rsidRPr="001D0A87">
        <w:rPr>
          <w:bCs/>
          <w:lang w:val="fr-FR"/>
        </w:rPr>
        <w:t>n’</w:t>
      </w:r>
      <w:r w:rsidRPr="001D0A87">
        <w:rPr>
          <w:bCs/>
          <w:lang w:val="fr-FR"/>
        </w:rPr>
        <w:t>exclu</w:t>
      </w:r>
      <w:r w:rsidR="007C4471" w:rsidRPr="001D0A87">
        <w:rPr>
          <w:bCs/>
          <w:lang w:val="fr-FR"/>
        </w:rPr>
        <w:t>t</w:t>
      </w:r>
      <w:r w:rsidRPr="001D0A87">
        <w:rPr>
          <w:bCs/>
          <w:lang w:val="fr-FR"/>
        </w:rPr>
        <w:t xml:space="preserve"> une fusion à moyen terme. À court terme, </w:t>
      </w:r>
      <w:r w:rsidR="00796107" w:rsidRPr="001D0A87">
        <w:rPr>
          <w:bCs/>
          <w:lang w:val="fr-FR"/>
        </w:rPr>
        <w:t>ils</w:t>
      </w:r>
      <w:r w:rsidRPr="001D0A87">
        <w:rPr>
          <w:bCs/>
          <w:lang w:val="fr-FR"/>
        </w:rPr>
        <w:t xml:space="preserve"> préfère</w:t>
      </w:r>
      <w:r w:rsidR="00796107" w:rsidRPr="001D0A87">
        <w:rPr>
          <w:bCs/>
          <w:lang w:val="fr-FR"/>
        </w:rPr>
        <w:t>nt</w:t>
      </w:r>
      <w:r w:rsidRPr="001D0A87">
        <w:rPr>
          <w:bCs/>
          <w:lang w:val="fr-FR"/>
        </w:rPr>
        <w:t xml:space="preserve"> une forme d’augmentation d’échelle moins </w:t>
      </w:r>
      <w:r w:rsidR="001E7B06" w:rsidRPr="001D0A87">
        <w:rPr>
          <w:bCs/>
          <w:lang w:val="fr-FR"/>
        </w:rPr>
        <w:t>radicale</w:t>
      </w:r>
      <w:r w:rsidRPr="001D0A87">
        <w:rPr>
          <w:bCs/>
          <w:lang w:val="fr-FR"/>
        </w:rPr>
        <w:t xml:space="preserve"> et surtout moins formaliste. Les expériences dans la seule zone fusion</w:t>
      </w:r>
      <w:r w:rsidR="001E7B06" w:rsidRPr="001D0A87">
        <w:rPr>
          <w:bCs/>
          <w:lang w:val="fr-FR"/>
        </w:rPr>
        <w:t>née</w:t>
      </w:r>
      <w:r w:rsidRPr="001D0A87">
        <w:rPr>
          <w:bCs/>
          <w:lang w:val="fr-FR"/>
        </w:rPr>
        <w:t xml:space="preserve"> du pays</w:t>
      </w:r>
      <w:r w:rsidR="001E7B06" w:rsidRPr="001D0A87">
        <w:rPr>
          <w:bCs/>
          <w:lang w:val="fr-FR"/>
        </w:rPr>
        <w:t>, Lanaken-Maasmechelen,</w:t>
      </w:r>
      <w:r w:rsidRPr="001D0A87">
        <w:rPr>
          <w:bCs/>
          <w:lang w:val="fr-FR"/>
        </w:rPr>
        <w:t xml:space="preserve"> nous montrent que le processus de fusion p</w:t>
      </w:r>
      <w:r w:rsidR="009B2BE5" w:rsidRPr="001D0A87">
        <w:rPr>
          <w:bCs/>
          <w:lang w:val="fr-FR"/>
        </w:rPr>
        <w:t>eut prendre</w:t>
      </w:r>
      <w:r w:rsidRPr="001D0A87">
        <w:rPr>
          <w:bCs/>
          <w:lang w:val="fr-FR"/>
        </w:rPr>
        <w:t xml:space="preserve"> </w:t>
      </w:r>
      <w:r w:rsidR="00796107" w:rsidRPr="001D0A87">
        <w:rPr>
          <w:bCs/>
          <w:lang w:val="fr-FR"/>
        </w:rPr>
        <w:t>plusieurs</w:t>
      </w:r>
      <w:r w:rsidRPr="001D0A87">
        <w:rPr>
          <w:bCs/>
          <w:lang w:val="fr-FR"/>
        </w:rPr>
        <w:t xml:space="preserve"> années avant de savoir réellement où l</w:t>
      </w:r>
      <w:r w:rsidR="00796107" w:rsidRPr="001D0A87">
        <w:rPr>
          <w:bCs/>
          <w:lang w:val="fr-FR"/>
        </w:rPr>
        <w:t>’on veut aller. Apparemment, ce laps de temps</w:t>
      </w:r>
      <w:r w:rsidRPr="001D0A87">
        <w:rPr>
          <w:bCs/>
          <w:lang w:val="fr-FR"/>
        </w:rPr>
        <w:t xml:space="preserve"> en dissuade plus </w:t>
      </w:r>
      <w:r w:rsidR="009B2BE5" w:rsidRPr="001D0A87">
        <w:rPr>
          <w:bCs/>
          <w:lang w:val="fr-FR"/>
        </w:rPr>
        <w:t>d’un</w:t>
      </w:r>
      <w:r w:rsidRPr="001D0A87">
        <w:rPr>
          <w:bCs/>
          <w:lang w:val="fr-FR"/>
        </w:rPr>
        <w:t xml:space="preserve"> et les nombreux partisans d’une augmentation d’échelle veulent en tirer plus rapidement les avantages.</w:t>
      </w:r>
    </w:p>
    <w:p w:rsidR="00C53C02" w:rsidRPr="001D0A87" w:rsidRDefault="00C53C02" w:rsidP="00233B4B">
      <w:pPr>
        <w:rPr>
          <w:bCs/>
          <w:lang w:val="fr-FR"/>
        </w:rPr>
      </w:pPr>
      <w:r w:rsidRPr="001D0A87">
        <w:rPr>
          <w:bCs/>
          <w:lang w:val="fr-FR"/>
        </w:rPr>
        <w:t xml:space="preserve">Parmi les chefs de corps de la police locale, il en va autrement </w:t>
      </w:r>
      <w:r w:rsidR="009B2BE5" w:rsidRPr="001D0A87">
        <w:rPr>
          <w:bCs/>
          <w:lang w:val="fr-FR"/>
        </w:rPr>
        <w:t xml:space="preserve">et </w:t>
      </w:r>
      <w:r w:rsidRPr="001D0A87">
        <w:rPr>
          <w:bCs/>
          <w:lang w:val="fr-FR"/>
        </w:rPr>
        <w:t xml:space="preserve">les avis sont beaucoup plus partagés. Plusieurs chefs de corps </w:t>
      </w:r>
      <w:r w:rsidR="009B2BE5" w:rsidRPr="001D0A87">
        <w:rPr>
          <w:bCs/>
          <w:lang w:val="fr-FR"/>
        </w:rPr>
        <w:t>optent résolument</w:t>
      </w:r>
      <w:r w:rsidRPr="001D0A87">
        <w:rPr>
          <w:bCs/>
          <w:lang w:val="fr-FR"/>
        </w:rPr>
        <w:t xml:space="preserve"> pour une fusion avec</w:t>
      </w:r>
      <w:r w:rsidR="009B2BE5" w:rsidRPr="001D0A87">
        <w:rPr>
          <w:bCs/>
          <w:lang w:val="fr-FR"/>
        </w:rPr>
        <w:t>,</w:t>
      </w:r>
      <w:r w:rsidRPr="001D0A87">
        <w:rPr>
          <w:bCs/>
          <w:lang w:val="fr-FR"/>
        </w:rPr>
        <w:t xml:space="preserve"> de préférence</w:t>
      </w:r>
      <w:r w:rsidR="009B2BE5" w:rsidRPr="001D0A87">
        <w:rPr>
          <w:bCs/>
          <w:lang w:val="fr-FR"/>
        </w:rPr>
        <w:t>,</w:t>
      </w:r>
      <w:r w:rsidRPr="001D0A87">
        <w:rPr>
          <w:bCs/>
          <w:lang w:val="fr-FR"/>
        </w:rPr>
        <w:t xml:space="preserve"> plusieurs </w:t>
      </w:r>
      <w:r w:rsidR="009B2BE5" w:rsidRPr="001D0A87">
        <w:rPr>
          <w:bCs/>
          <w:lang w:val="fr-FR"/>
        </w:rPr>
        <w:t xml:space="preserve">zones </w:t>
      </w:r>
      <w:r w:rsidRPr="001D0A87">
        <w:rPr>
          <w:bCs/>
          <w:lang w:val="fr-FR"/>
        </w:rPr>
        <w:t xml:space="preserve">de police. </w:t>
      </w:r>
      <w:r w:rsidR="009B2BE5" w:rsidRPr="001D0A87">
        <w:rPr>
          <w:bCs/>
          <w:lang w:val="fr-FR"/>
        </w:rPr>
        <w:t xml:space="preserve">Un </w:t>
      </w:r>
      <w:r w:rsidRPr="001D0A87">
        <w:rPr>
          <w:bCs/>
          <w:lang w:val="fr-FR"/>
        </w:rPr>
        <w:t xml:space="preserve">groupe </w:t>
      </w:r>
      <w:r w:rsidR="00F82C06" w:rsidRPr="001D0A87">
        <w:rPr>
          <w:bCs/>
          <w:lang w:val="fr-FR"/>
        </w:rPr>
        <w:t>aussi important</w:t>
      </w:r>
      <w:r w:rsidR="009B2BE5" w:rsidRPr="001D0A87">
        <w:rPr>
          <w:bCs/>
          <w:lang w:val="fr-FR"/>
        </w:rPr>
        <w:t xml:space="preserve"> de </w:t>
      </w:r>
      <w:r w:rsidRPr="001D0A87">
        <w:rPr>
          <w:bCs/>
          <w:lang w:val="fr-FR"/>
        </w:rPr>
        <w:t>chef</w:t>
      </w:r>
      <w:r w:rsidR="009B2BE5" w:rsidRPr="001D0A87">
        <w:rPr>
          <w:bCs/>
          <w:lang w:val="fr-FR"/>
        </w:rPr>
        <w:t>s</w:t>
      </w:r>
      <w:r w:rsidRPr="001D0A87">
        <w:rPr>
          <w:bCs/>
          <w:lang w:val="fr-FR"/>
        </w:rPr>
        <w:t xml:space="preserve"> de corps se montre plus ré</w:t>
      </w:r>
      <w:r w:rsidR="009B2BE5" w:rsidRPr="001D0A87">
        <w:rPr>
          <w:bCs/>
          <w:lang w:val="fr-FR"/>
        </w:rPr>
        <w:t>ticent</w:t>
      </w:r>
      <w:r w:rsidRPr="001D0A87">
        <w:rPr>
          <w:bCs/>
          <w:lang w:val="fr-FR"/>
        </w:rPr>
        <w:t xml:space="preserve">. Sans </w:t>
      </w:r>
      <w:r w:rsidR="009B2BE5" w:rsidRPr="001D0A87">
        <w:rPr>
          <w:bCs/>
          <w:lang w:val="fr-FR"/>
        </w:rPr>
        <w:t>que cet argument ait été évoqué,</w:t>
      </w:r>
      <w:r w:rsidRPr="001D0A87">
        <w:rPr>
          <w:bCs/>
          <w:lang w:val="fr-FR"/>
        </w:rPr>
        <w:t xml:space="preserve"> il n’est pas exclu que les perspectives professionnelles jouent un rôle en l’occurrence. Le réalisme </w:t>
      </w:r>
      <w:r w:rsidR="009B2BE5" w:rsidRPr="001D0A87">
        <w:rPr>
          <w:bCs/>
          <w:lang w:val="fr-FR"/>
        </w:rPr>
        <w:t>est</w:t>
      </w:r>
      <w:r w:rsidRPr="001D0A87">
        <w:rPr>
          <w:bCs/>
          <w:lang w:val="fr-FR"/>
        </w:rPr>
        <w:t xml:space="preserve"> surtout </w:t>
      </w:r>
      <w:r w:rsidR="009B2BE5" w:rsidRPr="001D0A87">
        <w:rPr>
          <w:bCs/>
          <w:lang w:val="fr-FR"/>
        </w:rPr>
        <w:t>présent dans ce dernier groupe. Ils s</w:t>
      </w:r>
      <w:r w:rsidRPr="001D0A87">
        <w:rPr>
          <w:bCs/>
          <w:lang w:val="fr-FR"/>
        </w:rPr>
        <w:t xml:space="preserve">avent que, politiquement, </w:t>
      </w:r>
      <w:r w:rsidR="00F82C06" w:rsidRPr="001D0A87">
        <w:rPr>
          <w:bCs/>
          <w:lang w:val="fr-FR"/>
        </w:rPr>
        <w:t>les bourgmestres n’adhèrent</w:t>
      </w:r>
      <w:r w:rsidRPr="001D0A87">
        <w:rPr>
          <w:bCs/>
          <w:lang w:val="fr-FR"/>
        </w:rPr>
        <w:t xml:space="preserve"> pratiquement pas </w:t>
      </w:r>
      <w:r w:rsidR="00CC71C1" w:rsidRPr="001D0A87">
        <w:rPr>
          <w:bCs/>
          <w:lang w:val="fr-FR"/>
        </w:rPr>
        <w:t xml:space="preserve">à </w:t>
      </w:r>
      <w:r w:rsidRPr="001D0A87">
        <w:rPr>
          <w:bCs/>
          <w:lang w:val="fr-FR"/>
        </w:rPr>
        <w:t>une fusion et que finalement</w:t>
      </w:r>
      <w:r w:rsidR="00F82C06" w:rsidRPr="001D0A87">
        <w:rPr>
          <w:bCs/>
          <w:lang w:val="fr-FR"/>
        </w:rPr>
        <w:t>,</w:t>
      </w:r>
      <w:r w:rsidRPr="001D0A87">
        <w:rPr>
          <w:bCs/>
          <w:lang w:val="fr-FR"/>
        </w:rPr>
        <w:t xml:space="preserve"> ce sont </w:t>
      </w:r>
      <w:r w:rsidR="009B2BE5" w:rsidRPr="001D0A87">
        <w:rPr>
          <w:bCs/>
          <w:lang w:val="fr-FR"/>
        </w:rPr>
        <w:t>eux</w:t>
      </w:r>
      <w:r w:rsidRPr="001D0A87">
        <w:rPr>
          <w:bCs/>
          <w:lang w:val="fr-FR"/>
        </w:rPr>
        <w:t xml:space="preserve"> qui </w:t>
      </w:r>
      <w:r w:rsidR="009B2BE5" w:rsidRPr="001D0A87">
        <w:rPr>
          <w:bCs/>
          <w:lang w:val="fr-FR"/>
        </w:rPr>
        <w:t>prennent la décision</w:t>
      </w:r>
      <w:r w:rsidRPr="001D0A87">
        <w:rPr>
          <w:bCs/>
          <w:lang w:val="fr-FR"/>
        </w:rPr>
        <w:t>.</w:t>
      </w:r>
    </w:p>
    <w:p w:rsidR="003951A4" w:rsidRPr="001D0A87" w:rsidRDefault="00C53C02" w:rsidP="00233B4B">
      <w:pPr>
        <w:rPr>
          <w:bCs/>
          <w:lang w:val="fr-FR"/>
        </w:rPr>
      </w:pPr>
      <w:r w:rsidRPr="001D0A87">
        <w:rPr>
          <w:bCs/>
          <w:lang w:val="fr-FR"/>
        </w:rPr>
        <w:t xml:space="preserve">Géographiquement, </w:t>
      </w:r>
      <w:r w:rsidR="009B2BE5" w:rsidRPr="001D0A87">
        <w:rPr>
          <w:bCs/>
          <w:lang w:val="fr-FR"/>
        </w:rPr>
        <w:t xml:space="preserve">des points </w:t>
      </w:r>
      <w:r w:rsidRPr="001D0A87">
        <w:rPr>
          <w:bCs/>
          <w:lang w:val="fr-FR"/>
        </w:rPr>
        <w:t>de vue similaire</w:t>
      </w:r>
      <w:r w:rsidR="009B2BE5" w:rsidRPr="001D0A87">
        <w:rPr>
          <w:bCs/>
          <w:lang w:val="fr-FR"/>
        </w:rPr>
        <w:t>s se dégagent</w:t>
      </w:r>
      <w:r w:rsidRPr="001D0A87">
        <w:rPr>
          <w:bCs/>
          <w:lang w:val="fr-FR"/>
        </w:rPr>
        <w:t xml:space="preserve">. Plusieurs bourgmestres plaident pour faire coïncider </w:t>
      </w:r>
      <w:r w:rsidRPr="001D0A87">
        <w:rPr>
          <w:bCs/>
          <w:i/>
          <w:lang w:val="fr-FR"/>
        </w:rPr>
        <w:t>partiellement</w:t>
      </w:r>
      <w:r w:rsidRPr="001D0A87">
        <w:rPr>
          <w:bCs/>
          <w:lang w:val="fr-FR"/>
        </w:rPr>
        <w:t xml:space="preserve"> l’augmentation d’échelle des zones de police avec </w:t>
      </w:r>
      <w:r w:rsidR="009B2BE5" w:rsidRPr="001D0A87">
        <w:rPr>
          <w:bCs/>
          <w:lang w:val="fr-FR"/>
        </w:rPr>
        <w:t xml:space="preserve">les zones </w:t>
      </w:r>
      <w:r w:rsidR="006A7863" w:rsidRPr="001D0A87">
        <w:rPr>
          <w:bCs/>
          <w:lang w:val="fr-FR"/>
        </w:rPr>
        <w:t>d’incendie</w:t>
      </w:r>
      <w:r w:rsidRPr="001D0A87">
        <w:rPr>
          <w:bCs/>
          <w:lang w:val="fr-FR"/>
        </w:rPr>
        <w:t xml:space="preserve">. Nous insistons sur </w:t>
      </w:r>
      <w:r w:rsidR="009B2BE5" w:rsidRPr="001D0A87">
        <w:rPr>
          <w:bCs/>
          <w:lang w:val="fr-FR"/>
        </w:rPr>
        <w:t xml:space="preserve">le </w:t>
      </w:r>
      <w:r w:rsidRPr="001D0A87">
        <w:rPr>
          <w:bCs/>
          <w:i/>
          <w:lang w:val="fr-FR"/>
        </w:rPr>
        <w:t>partiellement</w:t>
      </w:r>
      <w:r w:rsidRPr="001D0A87">
        <w:rPr>
          <w:bCs/>
          <w:lang w:val="fr-FR"/>
        </w:rPr>
        <w:t xml:space="preserve"> parce que l’on veut manifestement </w:t>
      </w:r>
      <w:r w:rsidR="009B2BE5" w:rsidRPr="001D0A87">
        <w:rPr>
          <w:bCs/>
          <w:lang w:val="fr-FR"/>
        </w:rPr>
        <w:t xml:space="preserve">plus </w:t>
      </w:r>
      <w:r w:rsidRPr="001D0A87">
        <w:rPr>
          <w:bCs/>
          <w:lang w:val="fr-FR"/>
        </w:rPr>
        <w:t>de zone</w:t>
      </w:r>
      <w:r w:rsidR="009B2BE5" w:rsidRPr="001D0A87">
        <w:rPr>
          <w:bCs/>
          <w:lang w:val="fr-FR"/>
        </w:rPr>
        <w:t>s</w:t>
      </w:r>
      <w:r w:rsidRPr="001D0A87">
        <w:rPr>
          <w:bCs/>
          <w:lang w:val="fr-FR"/>
        </w:rPr>
        <w:t xml:space="preserve"> de police dans l’augmentation d’échelle qu’il n’y a de zone</w:t>
      </w:r>
      <w:r w:rsidR="009B2BE5" w:rsidRPr="001D0A87">
        <w:rPr>
          <w:bCs/>
          <w:lang w:val="fr-FR"/>
        </w:rPr>
        <w:t>s</w:t>
      </w:r>
      <w:r w:rsidRPr="001D0A87">
        <w:rPr>
          <w:bCs/>
          <w:lang w:val="fr-FR"/>
        </w:rPr>
        <w:t xml:space="preserve"> </w:t>
      </w:r>
      <w:r w:rsidR="006A7863" w:rsidRPr="001D0A87">
        <w:rPr>
          <w:bCs/>
          <w:lang w:val="fr-FR"/>
        </w:rPr>
        <w:t>d’incendie</w:t>
      </w:r>
      <w:r w:rsidRPr="001D0A87">
        <w:rPr>
          <w:bCs/>
          <w:lang w:val="fr-FR"/>
        </w:rPr>
        <w:t>, surtout à court terme.</w:t>
      </w:r>
      <w:r w:rsidR="003951A4" w:rsidRPr="001D0A87">
        <w:rPr>
          <w:bCs/>
          <w:lang w:val="fr-FR"/>
        </w:rPr>
        <w:t xml:space="preserve"> Le même raisonnement est suivi pour les régions de soins. À la fin de ce rapport, nous présent</w:t>
      </w:r>
      <w:r w:rsidR="009B2BE5" w:rsidRPr="001D0A87">
        <w:rPr>
          <w:bCs/>
          <w:lang w:val="fr-FR"/>
        </w:rPr>
        <w:t>er</w:t>
      </w:r>
      <w:r w:rsidR="003951A4" w:rsidRPr="001D0A87">
        <w:rPr>
          <w:bCs/>
          <w:lang w:val="fr-FR"/>
        </w:rPr>
        <w:t>ons un grand nombre de scénarios en ce qui concerne la délimitation géographique des zones de police qui pourrai</w:t>
      </w:r>
      <w:r w:rsidR="009B2BE5" w:rsidRPr="001D0A87">
        <w:rPr>
          <w:bCs/>
          <w:lang w:val="fr-FR"/>
        </w:rPr>
        <w:t>en</w:t>
      </w:r>
      <w:r w:rsidR="003951A4" w:rsidRPr="001D0A87">
        <w:rPr>
          <w:bCs/>
          <w:lang w:val="fr-FR"/>
        </w:rPr>
        <w:t>t collaborer dans le c</w:t>
      </w:r>
      <w:r w:rsidR="009B2BE5" w:rsidRPr="001D0A87">
        <w:rPr>
          <w:bCs/>
          <w:lang w:val="fr-FR"/>
        </w:rPr>
        <w:t>ontexte d’u</w:t>
      </w:r>
      <w:r w:rsidR="003951A4" w:rsidRPr="001D0A87">
        <w:rPr>
          <w:bCs/>
          <w:lang w:val="fr-FR"/>
        </w:rPr>
        <w:t xml:space="preserve">ne augmentation d’échelle. Tous ces scénarios nous ont été communiqués par nos répondants et </w:t>
      </w:r>
      <w:r w:rsidR="00F82C06" w:rsidRPr="001D0A87">
        <w:rPr>
          <w:bCs/>
          <w:lang w:val="fr-FR"/>
        </w:rPr>
        <w:t>emportent un certain intérêt</w:t>
      </w:r>
      <w:r w:rsidR="003951A4" w:rsidRPr="001D0A87">
        <w:rPr>
          <w:bCs/>
          <w:lang w:val="fr-FR"/>
        </w:rPr>
        <w:t>.</w:t>
      </w:r>
    </w:p>
    <w:p w:rsidR="003951A4" w:rsidRPr="001D0A87" w:rsidRDefault="003951A4" w:rsidP="00233B4B">
      <w:pPr>
        <w:rPr>
          <w:bCs/>
          <w:lang w:val="fr-FR"/>
        </w:rPr>
      </w:pPr>
      <w:r w:rsidRPr="001D0A87">
        <w:rPr>
          <w:bCs/>
          <w:lang w:val="fr-FR"/>
        </w:rPr>
        <w:t>Les chefs de corps qui sont favorables à une fusion entre un nombre raisonnable de zone</w:t>
      </w:r>
      <w:r w:rsidR="009B2BE5" w:rsidRPr="001D0A87">
        <w:rPr>
          <w:bCs/>
          <w:lang w:val="fr-FR"/>
        </w:rPr>
        <w:t>s</w:t>
      </w:r>
      <w:r w:rsidRPr="001D0A87">
        <w:rPr>
          <w:bCs/>
          <w:lang w:val="fr-FR"/>
        </w:rPr>
        <w:t xml:space="preserve"> de police sont guidés par d’autres co</w:t>
      </w:r>
      <w:r w:rsidR="009B2BE5" w:rsidRPr="001D0A87">
        <w:rPr>
          <w:bCs/>
          <w:lang w:val="fr-FR"/>
        </w:rPr>
        <w:t>nsi</w:t>
      </w:r>
      <w:r w:rsidRPr="001D0A87">
        <w:rPr>
          <w:bCs/>
          <w:lang w:val="fr-FR"/>
        </w:rPr>
        <w:t>dérations. Ils savent parfaitement quel objectif il</w:t>
      </w:r>
      <w:r w:rsidR="009B2BE5" w:rsidRPr="001D0A87">
        <w:rPr>
          <w:bCs/>
          <w:lang w:val="fr-FR"/>
        </w:rPr>
        <w:t>s</w:t>
      </w:r>
      <w:r w:rsidRPr="001D0A87">
        <w:rPr>
          <w:bCs/>
          <w:lang w:val="fr-FR"/>
        </w:rPr>
        <w:t xml:space="preserve"> voudrai</w:t>
      </w:r>
      <w:r w:rsidR="009B2BE5" w:rsidRPr="001D0A87">
        <w:rPr>
          <w:bCs/>
          <w:lang w:val="fr-FR"/>
        </w:rPr>
        <w:t>en</w:t>
      </w:r>
      <w:r w:rsidRPr="001D0A87">
        <w:rPr>
          <w:bCs/>
          <w:lang w:val="fr-FR"/>
        </w:rPr>
        <w:t xml:space="preserve">t atteindre </w:t>
      </w:r>
      <w:r w:rsidR="00F82C06" w:rsidRPr="001D0A87">
        <w:rPr>
          <w:bCs/>
          <w:lang w:val="fr-FR"/>
        </w:rPr>
        <w:t>au moyen d’</w:t>
      </w:r>
      <w:r w:rsidRPr="001D0A87">
        <w:rPr>
          <w:bCs/>
          <w:lang w:val="fr-FR"/>
        </w:rPr>
        <w:t xml:space="preserve">une telle organisation et ont une </w:t>
      </w:r>
      <w:r w:rsidR="00F82C06" w:rsidRPr="001D0A87">
        <w:rPr>
          <w:bCs/>
          <w:lang w:val="fr-FR"/>
        </w:rPr>
        <w:t>vision affûtée de la façon dont</w:t>
      </w:r>
      <w:r w:rsidRPr="001D0A87">
        <w:rPr>
          <w:bCs/>
          <w:lang w:val="fr-FR"/>
        </w:rPr>
        <w:t xml:space="preserve"> ils organiseraient les services de police</w:t>
      </w:r>
      <w:r w:rsidR="00F82C06" w:rsidRPr="001D0A87">
        <w:rPr>
          <w:bCs/>
          <w:lang w:val="fr-FR"/>
        </w:rPr>
        <w:t>, le cas échéant</w:t>
      </w:r>
      <w:r w:rsidRPr="001D0A87">
        <w:rPr>
          <w:bCs/>
          <w:lang w:val="fr-FR"/>
        </w:rPr>
        <w:t>. Autrement dit, il</w:t>
      </w:r>
      <w:r w:rsidR="009B2BE5" w:rsidRPr="001D0A87">
        <w:rPr>
          <w:bCs/>
          <w:lang w:val="fr-FR"/>
        </w:rPr>
        <w:t>s</w:t>
      </w:r>
      <w:r w:rsidRPr="001D0A87">
        <w:rPr>
          <w:bCs/>
          <w:lang w:val="fr-FR"/>
        </w:rPr>
        <w:t xml:space="preserve"> aspire</w:t>
      </w:r>
      <w:r w:rsidR="009B2BE5" w:rsidRPr="001D0A87">
        <w:rPr>
          <w:bCs/>
          <w:lang w:val="fr-FR"/>
        </w:rPr>
        <w:t>nt à une fusion</w:t>
      </w:r>
      <w:r w:rsidRPr="001D0A87">
        <w:rPr>
          <w:bCs/>
          <w:lang w:val="fr-FR"/>
        </w:rPr>
        <w:t xml:space="preserve"> à partir d’une philosophie policière clairement délimitée et </w:t>
      </w:r>
      <w:r w:rsidR="00F82C06" w:rsidRPr="001D0A87">
        <w:rPr>
          <w:bCs/>
          <w:lang w:val="fr-FR"/>
        </w:rPr>
        <w:t>cernent bien comment</w:t>
      </w:r>
      <w:r w:rsidRPr="001D0A87">
        <w:rPr>
          <w:bCs/>
          <w:lang w:val="fr-FR"/>
        </w:rPr>
        <w:t xml:space="preserve"> ils doivent </w:t>
      </w:r>
      <w:r w:rsidR="009B2BE5" w:rsidRPr="001D0A87">
        <w:rPr>
          <w:bCs/>
          <w:lang w:val="fr-FR"/>
        </w:rPr>
        <w:t>agencer</w:t>
      </w:r>
      <w:r w:rsidRPr="001D0A87">
        <w:rPr>
          <w:bCs/>
          <w:lang w:val="fr-FR"/>
        </w:rPr>
        <w:t xml:space="preserve"> leur organisation pour atteindre leurs objectifs.</w:t>
      </w:r>
      <w:r w:rsidR="009B2BE5" w:rsidRPr="001D0A87">
        <w:rPr>
          <w:bCs/>
          <w:lang w:val="fr-FR"/>
        </w:rPr>
        <w:t xml:space="preserve"> </w:t>
      </w:r>
      <w:r w:rsidRPr="001D0A87">
        <w:rPr>
          <w:bCs/>
          <w:lang w:val="fr-FR"/>
        </w:rPr>
        <w:t>Cela ressort manifestement de</w:t>
      </w:r>
      <w:r w:rsidR="009B2BE5" w:rsidRPr="001D0A87">
        <w:rPr>
          <w:bCs/>
          <w:lang w:val="fr-FR"/>
        </w:rPr>
        <w:t>s</w:t>
      </w:r>
      <w:r w:rsidRPr="001D0A87">
        <w:rPr>
          <w:bCs/>
          <w:lang w:val="fr-FR"/>
        </w:rPr>
        <w:t xml:space="preserve"> documents qui nous ont été fournis</w:t>
      </w:r>
      <w:r w:rsidR="009B2BE5" w:rsidRPr="001D0A87">
        <w:rPr>
          <w:bCs/>
          <w:lang w:val="fr-FR"/>
        </w:rPr>
        <w:t>,</w:t>
      </w:r>
      <w:r w:rsidRPr="001D0A87">
        <w:rPr>
          <w:bCs/>
          <w:lang w:val="fr-FR"/>
        </w:rPr>
        <w:t xml:space="preserve"> </w:t>
      </w:r>
      <w:r w:rsidR="00F82C06" w:rsidRPr="001D0A87">
        <w:rPr>
          <w:bCs/>
          <w:lang w:val="fr-FR"/>
        </w:rPr>
        <w:t xml:space="preserve">en ce qui concerne </w:t>
      </w:r>
      <w:r w:rsidRPr="001D0A87">
        <w:rPr>
          <w:bCs/>
          <w:lang w:val="fr-FR"/>
        </w:rPr>
        <w:t xml:space="preserve">à la fois </w:t>
      </w:r>
      <w:r w:rsidR="00F82C06" w:rsidRPr="001D0A87">
        <w:rPr>
          <w:bCs/>
          <w:lang w:val="fr-FR"/>
        </w:rPr>
        <w:t>l</w:t>
      </w:r>
      <w:r w:rsidRPr="001D0A87">
        <w:rPr>
          <w:bCs/>
          <w:lang w:val="fr-FR"/>
        </w:rPr>
        <w:t>es projets de fusion en cours</w:t>
      </w:r>
      <w:r w:rsidR="00F82C06" w:rsidRPr="001D0A87">
        <w:rPr>
          <w:bCs/>
          <w:lang w:val="fr-FR"/>
        </w:rPr>
        <w:t>,</w:t>
      </w:r>
      <w:r w:rsidRPr="001D0A87">
        <w:rPr>
          <w:bCs/>
          <w:lang w:val="fr-FR"/>
        </w:rPr>
        <w:t xml:space="preserve"> mais</w:t>
      </w:r>
      <w:r w:rsidR="009B2BE5" w:rsidRPr="001D0A87">
        <w:rPr>
          <w:bCs/>
          <w:lang w:val="fr-FR"/>
        </w:rPr>
        <w:t xml:space="preserve"> aussi</w:t>
      </w:r>
      <w:r w:rsidRPr="001D0A87">
        <w:rPr>
          <w:bCs/>
          <w:lang w:val="fr-FR"/>
        </w:rPr>
        <w:t xml:space="preserve"> </w:t>
      </w:r>
      <w:r w:rsidR="00F82C06" w:rsidRPr="001D0A87">
        <w:rPr>
          <w:bCs/>
          <w:lang w:val="fr-FR"/>
        </w:rPr>
        <w:t>des</w:t>
      </w:r>
      <w:r w:rsidRPr="001D0A87">
        <w:rPr>
          <w:bCs/>
          <w:lang w:val="fr-FR"/>
        </w:rPr>
        <w:t xml:space="preserve"> propositions concrètes qui n’ont pas encore été discutées. Ce n’est pas un hasard non plus si les adeptes d’une fusion géographiquement étendue qui garantit également une capacité raisonnable se retrouve</w:t>
      </w:r>
      <w:r w:rsidR="009B2BE5" w:rsidRPr="001D0A87">
        <w:rPr>
          <w:bCs/>
          <w:lang w:val="fr-FR"/>
        </w:rPr>
        <w:t>nt</w:t>
      </w:r>
      <w:r w:rsidRPr="001D0A87">
        <w:rPr>
          <w:bCs/>
          <w:lang w:val="fr-FR"/>
        </w:rPr>
        <w:t xml:space="preserve"> parmi les chefs de corps des zones </w:t>
      </w:r>
      <w:r w:rsidR="009B2BE5" w:rsidRPr="001D0A87">
        <w:rPr>
          <w:bCs/>
          <w:lang w:val="fr-FR"/>
        </w:rPr>
        <w:t xml:space="preserve">actuelles </w:t>
      </w:r>
      <w:r w:rsidRPr="001D0A87">
        <w:rPr>
          <w:bCs/>
          <w:lang w:val="fr-FR"/>
        </w:rPr>
        <w:t>plus étendues.</w:t>
      </w:r>
    </w:p>
    <w:p w:rsidR="003951A4" w:rsidRPr="001D0A87" w:rsidRDefault="003951A4" w:rsidP="00233B4B">
      <w:pPr>
        <w:rPr>
          <w:bCs/>
          <w:lang w:val="fr-FR"/>
        </w:rPr>
      </w:pPr>
      <w:r w:rsidRPr="001D0A87">
        <w:rPr>
          <w:bCs/>
          <w:lang w:val="fr-FR"/>
        </w:rPr>
        <w:t>Une quatrième constatation porte sur la congruence importante des déclarations de</w:t>
      </w:r>
      <w:r w:rsidR="009B2BE5" w:rsidRPr="001D0A87">
        <w:rPr>
          <w:bCs/>
          <w:lang w:val="fr-FR"/>
        </w:rPr>
        <w:t>s</w:t>
      </w:r>
      <w:r w:rsidRPr="001D0A87">
        <w:rPr>
          <w:bCs/>
          <w:lang w:val="fr-FR"/>
        </w:rPr>
        <w:t xml:space="preserve"> répondants. L’opinion est la même sur l’augmentation d’échelle. Les conditions </w:t>
      </w:r>
      <w:r w:rsidR="002F44BA" w:rsidRPr="001D0A87">
        <w:rPr>
          <w:bCs/>
          <w:lang w:val="fr-FR"/>
        </w:rPr>
        <w:t>connexes</w:t>
      </w:r>
      <w:r w:rsidRPr="001D0A87">
        <w:rPr>
          <w:bCs/>
          <w:lang w:val="fr-FR"/>
        </w:rPr>
        <w:t xml:space="preserve"> pour l’envisager sont </w:t>
      </w:r>
      <w:r w:rsidR="00D84A54" w:rsidRPr="001D0A87">
        <w:rPr>
          <w:bCs/>
          <w:lang w:val="fr-FR"/>
        </w:rPr>
        <w:lastRenderedPageBreak/>
        <w:t>identiqu</w:t>
      </w:r>
      <w:r w:rsidRPr="001D0A87">
        <w:rPr>
          <w:bCs/>
          <w:lang w:val="fr-FR"/>
        </w:rPr>
        <w:t xml:space="preserve">es pour la grande majorité des bourgmestres </w:t>
      </w:r>
      <w:r w:rsidR="009B2BE5" w:rsidRPr="001D0A87">
        <w:rPr>
          <w:bCs/>
          <w:lang w:val="fr-FR"/>
        </w:rPr>
        <w:t xml:space="preserve">et </w:t>
      </w:r>
      <w:r w:rsidRPr="001D0A87">
        <w:rPr>
          <w:bCs/>
          <w:lang w:val="fr-FR"/>
        </w:rPr>
        <w:t>chef</w:t>
      </w:r>
      <w:r w:rsidR="009B2BE5" w:rsidRPr="001D0A87">
        <w:rPr>
          <w:bCs/>
          <w:lang w:val="fr-FR"/>
        </w:rPr>
        <w:t>s</w:t>
      </w:r>
      <w:r w:rsidRPr="001D0A87">
        <w:rPr>
          <w:bCs/>
          <w:lang w:val="fr-FR"/>
        </w:rPr>
        <w:t xml:space="preserve"> de corps. Pour tous, l’ancrage local est une condition </w:t>
      </w:r>
      <w:r w:rsidRPr="001D0A87">
        <w:rPr>
          <w:bCs/>
          <w:i/>
          <w:lang w:val="fr-FR"/>
        </w:rPr>
        <w:t>sine qua non</w:t>
      </w:r>
      <w:r w:rsidRPr="001D0A87">
        <w:rPr>
          <w:bCs/>
          <w:lang w:val="fr-FR"/>
        </w:rPr>
        <w:t xml:space="preserve">. Pratiquement tous les répondants envisagent de la même manière le collège de police, le conseil de police et le conseil </w:t>
      </w:r>
      <w:r w:rsidR="009B2BE5" w:rsidRPr="001D0A87">
        <w:rPr>
          <w:bCs/>
          <w:lang w:val="fr-FR"/>
        </w:rPr>
        <w:t xml:space="preserve">zonal </w:t>
      </w:r>
      <w:r w:rsidRPr="001D0A87">
        <w:rPr>
          <w:bCs/>
          <w:lang w:val="fr-FR"/>
        </w:rPr>
        <w:t>de sécurité</w:t>
      </w:r>
      <w:r w:rsidR="009B2BE5" w:rsidRPr="001D0A87">
        <w:rPr>
          <w:bCs/>
          <w:lang w:val="fr-FR"/>
        </w:rPr>
        <w:t>.</w:t>
      </w:r>
      <w:r w:rsidRPr="001D0A87">
        <w:rPr>
          <w:bCs/>
          <w:lang w:val="fr-FR"/>
        </w:rPr>
        <w:t xml:space="preserve"> Ils partagent les mêmes attentes sur le plan de la police fédérale et de la province. Cette </w:t>
      </w:r>
      <w:r w:rsidR="009B2BE5" w:rsidRPr="001D0A87">
        <w:rPr>
          <w:bCs/>
          <w:lang w:val="fr-FR"/>
        </w:rPr>
        <w:t>unanimité</w:t>
      </w:r>
      <w:r w:rsidRPr="001D0A87">
        <w:rPr>
          <w:bCs/>
          <w:lang w:val="fr-FR"/>
        </w:rPr>
        <w:t xml:space="preserve"> n’est pas illogique. Elle démontre qu’après plus de </w:t>
      </w:r>
      <w:r w:rsidR="009B2BE5" w:rsidRPr="001D0A87">
        <w:rPr>
          <w:bCs/>
          <w:lang w:val="fr-FR"/>
        </w:rPr>
        <w:t>dix</w:t>
      </w:r>
      <w:r w:rsidRPr="001D0A87">
        <w:rPr>
          <w:bCs/>
          <w:lang w:val="fr-FR"/>
        </w:rPr>
        <w:t xml:space="preserve"> ans, la réforme de</w:t>
      </w:r>
      <w:r w:rsidR="00674D3A" w:rsidRPr="001D0A87">
        <w:rPr>
          <w:bCs/>
          <w:lang w:val="fr-FR"/>
        </w:rPr>
        <w:t>s</w:t>
      </w:r>
      <w:r w:rsidRPr="001D0A87">
        <w:rPr>
          <w:bCs/>
          <w:lang w:val="fr-FR"/>
        </w:rPr>
        <w:t xml:space="preserve"> police</w:t>
      </w:r>
      <w:r w:rsidR="00674D3A" w:rsidRPr="001D0A87">
        <w:rPr>
          <w:bCs/>
          <w:lang w:val="fr-FR"/>
        </w:rPr>
        <w:t>s</w:t>
      </w:r>
      <w:r w:rsidRPr="001D0A87">
        <w:rPr>
          <w:bCs/>
          <w:lang w:val="fr-FR"/>
        </w:rPr>
        <w:t xml:space="preserve"> est devenue un acquis parmi les premiers intéressés. On épingle avec réalisme les inconvénients et l’on a une idée assez claire de la façon d’y remédier. On est pleinement conscient des atouts du modèle policier belge : un ancrage local solide, une politique de sécurité et de police </w:t>
      </w:r>
      <w:proofErr w:type="spellStart"/>
      <w:r w:rsidR="00D6361C" w:rsidRPr="001D0A87">
        <w:rPr>
          <w:bCs/>
          <w:i/>
          <w:lang w:val="fr-FR"/>
        </w:rPr>
        <w:t>bottom</w:t>
      </w:r>
      <w:proofErr w:type="spellEnd"/>
      <w:r w:rsidR="00D6361C" w:rsidRPr="001D0A87">
        <w:rPr>
          <w:bCs/>
          <w:i/>
          <w:lang w:val="fr-FR"/>
        </w:rPr>
        <w:t>-up</w:t>
      </w:r>
      <w:r w:rsidRPr="001D0A87">
        <w:rPr>
          <w:bCs/>
          <w:lang w:val="fr-FR"/>
        </w:rPr>
        <w:t xml:space="preserve">, une solide interaction entre les chefs de corps de la police locale et les autorités, les bourgmestres </w:t>
      </w:r>
      <w:r w:rsidR="007C4471" w:rsidRPr="001D0A87">
        <w:rPr>
          <w:bCs/>
          <w:lang w:val="fr-FR"/>
        </w:rPr>
        <w:t xml:space="preserve">et </w:t>
      </w:r>
      <w:r w:rsidRPr="001D0A87">
        <w:rPr>
          <w:bCs/>
          <w:lang w:val="fr-FR"/>
        </w:rPr>
        <w:t xml:space="preserve">le procureur du Roi </w:t>
      </w:r>
      <w:r w:rsidR="00C2309E" w:rsidRPr="001D0A87">
        <w:rPr>
          <w:bCs/>
          <w:lang w:val="fr-FR"/>
        </w:rPr>
        <w:t>(le</w:t>
      </w:r>
      <w:r w:rsidRPr="001D0A87">
        <w:rPr>
          <w:bCs/>
          <w:lang w:val="fr-FR"/>
        </w:rPr>
        <w:t xml:space="preserve"> « triangle ») en garantie d’un</w:t>
      </w:r>
      <w:r w:rsidR="00D6361C" w:rsidRPr="001D0A87">
        <w:rPr>
          <w:bCs/>
          <w:lang w:val="fr-FR"/>
        </w:rPr>
        <w:t>e fonction</w:t>
      </w:r>
      <w:r w:rsidRPr="001D0A87">
        <w:rPr>
          <w:bCs/>
          <w:lang w:val="fr-FR"/>
        </w:rPr>
        <w:t xml:space="preserve"> de police </w:t>
      </w:r>
      <w:r w:rsidR="00D6361C" w:rsidRPr="001D0A87">
        <w:rPr>
          <w:bCs/>
          <w:lang w:val="fr-FR"/>
        </w:rPr>
        <w:t>orientée vers</w:t>
      </w:r>
      <w:r w:rsidRPr="001D0A87">
        <w:rPr>
          <w:bCs/>
          <w:lang w:val="fr-FR"/>
        </w:rPr>
        <w:t xml:space="preserve"> la communauté </w:t>
      </w:r>
      <w:r w:rsidR="00D6361C" w:rsidRPr="001D0A87">
        <w:rPr>
          <w:bCs/>
          <w:lang w:val="fr-FR"/>
        </w:rPr>
        <w:t xml:space="preserve">et </w:t>
      </w:r>
      <w:r w:rsidRPr="001D0A87">
        <w:rPr>
          <w:bCs/>
          <w:lang w:val="fr-FR"/>
        </w:rPr>
        <w:t>contrôlée démocratiquement. On veut préserver tout cela à l’avenir, même dans un contexte d’augmentation d’échelle que l’on estime nécessaire.</w:t>
      </w:r>
    </w:p>
    <w:p w:rsidR="00674A7E" w:rsidRPr="001D0A87" w:rsidRDefault="003951A4" w:rsidP="00233B4B">
      <w:pPr>
        <w:rPr>
          <w:bCs/>
          <w:lang w:val="fr-FR"/>
        </w:rPr>
      </w:pPr>
      <w:r w:rsidRPr="001D0A87">
        <w:rPr>
          <w:bCs/>
          <w:lang w:val="fr-FR"/>
        </w:rPr>
        <w:t xml:space="preserve">Une dernière constatation porte sur l’issue des </w:t>
      </w:r>
      <w:r w:rsidR="00D6361C" w:rsidRPr="001D0A87">
        <w:rPr>
          <w:bCs/>
          <w:lang w:val="fr-FR"/>
        </w:rPr>
        <w:t>entretiens</w:t>
      </w:r>
      <w:r w:rsidRPr="001D0A87">
        <w:rPr>
          <w:bCs/>
          <w:lang w:val="fr-FR"/>
        </w:rPr>
        <w:t xml:space="preserve"> avec les autres acteurs interrogés. Leur analyse part d</w:t>
      </w:r>
      <w:r w:rsidR="00D6361C" w:rsidRPr="001D0A87">
        <w:rPr>
          <w:bCs/>
          <w:lang w:val="fr-FR"/>
        </w:rPr>
        <w:t>e leur propre</w:t>
      </w:r>
      <w:r w:rsidRPr="001D0A87">
        <w:rPr>
          <w:bCs/>
          <w:lang w:val="fr-FR"/>
        </w:rPr>
        <w:t xml:space="preserve"> point de vue</w:t>
      </w:r>
      <w:r w:rsidR="00D84A54" w:rsidRPr="001D0A87">
        <w:rPr>
          <w:bCs/>
          <w:lang w:val="fr-FR"/>
        </w:rPr>
        <w:t>,</w:t>
      </w:r>
      <w:r w:rsidRPr="001D0A87">
        <w:rPr>
          <w:bCs/>
          <w:lang w:val="fr-FR"/>
        </w:rPr>
        <w:t xml:space="preserve"> mais</w:t>
      </w:r>
      <w:r w:rsidR="00674A7E" w:rsidRPr="001D0A87">
        <w:rPr>
          <w:bCs/>
          <w:lang w:val="fr-FR"/>
        </w:rPr>
        <w:t xml:space="preserve"> </w:t>
      </w:r>
      <w:r w:rsidR="00D6361C" w:rsidRPr="001D0A87">
        <w:rPr>
          <w:bCs/>
          <w:lang w:val="fr-FR"/>
        </w:rPr>
        <w:t xml:space="preserve">il faut </w:t>
      </w:r>
      <w:r w:rsidR="00D84A54" w:rsidRPr="001D0A87">
        <w:rPr>
          <w:bCs/>
          <w:lang w:val="fr-FR"/>
        </w:rPr>
        <w:t>souligner la manière dont</w:t>
      </w:r>
      <w:r w:rsidR="00D6361C" w:rsidRPr="001D0A87">
        <w:rPr>
          <w:bCs/>
          <w:lang w:val="fr-FR"/>
        </w:rPr>
        <w:t xml:space="preserve"> </w:t>
      </w:r>
      <w:r w:rsidR="00674A7E" w:rsidRPr="001D0A87">
        <w:rPr>
          <w:bCs/>
          <w:lang w:val="fr-FR"/>
        </w:rPr>
        <w:t>ils s’inscriven</w:t>
      </w:r>
      <w:r w:rsidR="00D84A54" w:rsidRPr="001D0A87">
        <w:rPr>
          <w:bCs/>
          <w:lang w:val="fr-FR"/>
        </w:rPr>
        <w:t>t dans le concept d</w:t>
      </w:r>
      <w:r w:rsidR="00674A7E" w:rsidRPr="001D0A87">
        <w:rPr>
          <w:bCs/>
          <w:lang w:val="fr-FR"/>
        </w:rPr>
        <w:t>’augmentation d’échelle. Les représentants interrogés de la police fédérale sont pleinement convaincus que leur soutien d</w:t>
      </w:r>
      <w:r w:rsidR="00D6361C" w:rsidRPr="001D0A87">
        <w:rPr>
          <w:bCs/>
          <w:lang w:val="fr-FR"/>
        </w:rPr>
        <w:t>e la fonction</w:t>
      </w:r>
      <w:r w:rsidR="00674A7E" w:rsidRPr="001D0A87">
        <w:rPr>
          <w:bCs/>
          <w:lang w:val="fr-FR"/>
        </w:rPr>
        <w:t xml:space="preserve"> de police locale doit être différent et meilleur et perçoive</w:t>
      </w:r>
      <w:r w:rsidR="00D6361C" w:rsidRPr="001D0A87">
        <w:rPr>
          <w:bCs/>
          <w:lang w:val="fr-FR"/>
        </w:rPr>
        <w:t>nt</w:t>
      </w:r>
      <w:r w:rsidR="00674A7E" w:rsidRPr="001D0A87">
        <w:rPr>
          <w:bCs/>
          <w:lang w:val="fr-FR"/>
        </w:rPr>
        <w:t xml:space="preserve"> de nombreuses opportunités dans la réforme imminente de la police fédérale. La déconcentration de l’a</w:t>
      </w:r>
      <w:r w:rsidR="00D6361C" w:rsidRPr="001D0A87">
        <w:rPr>
          <w:bCs/>
          <w:lang w:val="fr-FR"/>
        </w:rPr>
        <w:t>ppui</w:t>
      </w:r>
      <w:r w:rsidR="00674A7E" w:rsidRPr="001D0A87">
        <w:rPr>
          <w:bCs/>
          <w:lang w:val="fr-FR"/>
        </w:rPr>
        <w:t xml:space="preserve"> et l’augmentation d’échelle dans la police fédérale devrai</w:t>
      </w:r>
      <w:r w:rsidR="00D6361C" w:rsidRPr="001D0A87">
        <w:rPr>
          <w:bCs/>
          <w:lang w:val="fr-FR"/>
        </w:rPr>
        <w:t>en</w:t>
      </w:r>
      <w:r w:rsidR="00674A7E" w:rsidRPr="001D0A87">
        <w:rPr>
          <w:bCs/>
          <w:lang w:val="fr-FR"/>
        </w:rPr>
        <w:t>t générer des effets positifs sur l’</w:t>
      </w:r>
      <w:r w:rsidR="00D6361C" w:rsidRPr="001D0A87">
        <w:rPr>
          <w:bCs/>
          <w:lang w:val="fr-FR"/>
        </w:rPr>
        <w:t>harmonisation</w:t>
      </w:r>
      <w:r w:rsidR="00674A7E" w:rsidRPr="001D0A87">
        <w:rPr>
          <w:bCs/>
          <w:lang w:val="fr-FR"/>
        </w:rPr>
        <w:t xml:space="preserve"> et</w:t>
      </w:r>
      <w:r w:rsidR="00D6361C" w:rsidRPr="001D0A87">
        <w:rPr>
          <w:bCs/>
          <w:lang w:val="fr-FR"/>
        </w:rPr>
        <w:t>, partant, sur le</w:t>
      </w:r>
      <w:r w:rsidR="00674A7E" w:rsidRPr="001D0A87">
        <w:rPr>
          <w:bCs/>
          <w:lang w:val="fr-FR"/>
        </w:rPr>
        <w:t xml:space="preserve"> fonctionnement intégré. Les syndicats, pour leur part, s’intéresse</w:t>
      </w:r>
      <w:r w:rsidR="00D6361C" w:rsidRPr="001D0A87">
        <w:rPr>
          <w:bCs/>
          <w:lang w:val="fr-FR"/>
        </w:rPr>
        <w:t>nt -</w:t>
      </w:r>
      <w:r w:rsidR="00674A7E" w:rsidRPr="001D0A87">
        <w:rPr>
          <w:bCs/>
          <w:lang w:val="fr-FR"/>
        </w:rPr>
        <w:t xml:space="preserve"> à juste titre </w:t>
      </w:r>
      <w:r w:rsidR="00D6361C" w:rsidRPr="001D0A87">
        <w:rPr>
          <w:bCs/>
          <w:lang w:val="fr-FR"/>
        </w:rPr>
        <w:t xml:space="preserve">- </w:t>
      </w:r>
      <w:r w:rsidR="00674A7E" w:rsidRPr="001D0A87">
        <w:rPr>
          <w:bCs/>
          <w:lang w:val="fr-FR"/>
        </w:rPr>
        <w:t xml:space="preserve">aux intérêts du personnel et veulent </w:t>
      </w:r>
      <w:r w:rsidR="00D6361C" w:rsidRPr="001D0A87">
        <w:rPr>
          <w:bCs/>
          <w:lang w:val="fr-FR"/>
        </w:rPr>
        <w:t>qu</w:t>
      </w:r>
      <w:r w:rsidR="00674A7E" w:rsidRPr="001D0A87">
        <w:rPr>
          <w:bCs/>
          <w:lang w:val="fr-FR"/>
        </w:rPr>
        <w:t>’une attention suffisante soit accordée à la politique en matière de ressources humaines en cas d’opération d’augmentation d’échelle. Le</w:t>
      </w:r>
      <w:r w:rsidR="00D6361C" w:rsidRPr="001D0A87">
        <w:rPr>
          <w:bCs/>
          <w:lang w:val="fr-FR"/>
        </w:rPr>
        <w:t>u</w:t>
      </w:r>
      <w:r w:rsidR="00674A7E" w:rsidRPr="001D0A87">
        <w:rPr>
          <w:bCs/>
          <w:lang w:val="fr-FR"/>
        </w:rPr>
        <w:t>r</w:t>
      </w:r>
      <w:r w:rsidR="00D6361C" w:rsidRPr="001D0A87">
        <w:rPr>
          <w:bCs/>
          <w:lang w:val="fr-FR"/>
        </w:rPr>
        <w:t xml:space="preserve"> </w:t>
      </w:r>
      <w:r w:rsidR="00674A7E" w:rsidRPr="001D0A87">
        <w:rPr>
          <w:bCs/>
          <w:lang w:val="fr-FR"/>
        </w:rPr>
        <w:t>apport est indispensable dans le modèle de concertation.</w:t>
      </w:r>
    </w:p>
    <w:p w:rsidR="00674A7E" w:rsidRPr="001D0A87" w:rsidRDefault="00674A7E" w:rsidP="00233B4B">
      <w:pPr>
        <w:rPr>
          <w:bCs/>
          <w:lang w:val="fr-FR"/>
        </w:rPr>
      </w:pPr>
      <w:r w:rsidRPr="001D0A87">
        <w:rPr>
          <w:bCs/>
          <w:lang w:val="fr-FR"/>
        </w:rPr>
        <w:t xml:space="preserve">Enfin, cette conclusion générale : tous les répondants s’entendent </w:t>
      </w:r>
      <w:r w:rsidR="00D84A54" w:rsidRPr="001D0A87">
        <w:rPr>
          <w:bCs/>
          <w:lang w:val="fr-FR"/>
        </w:rPr>
        <w:t>pour affirmer</w:t>
      </w:r>
      <w:r w:rsidRPr="001D0A87">
        <w:rPr>
          <w:bCs/>
          <w:lang w:val="fr-FR"/>
        </w:rPr>
        <w:t xml:space="preserve"> qu’une augmentation d’échelle est un </w:t>
      </w:r>
      <w:r w:rsidRPr="001D0A87">
        <w:rPr>
          <w:b/>
          <w:bCs/>
          <w:lang w:val="fr-FR"/>
        </w:rPr>
        <w:t>travail sur</w:t>
      </w:r>
      <w:r w:rsidR="00D6361C" w:rsidRPr="001D0A87">
        <w:rPr>
          <w:b/>
          <w:bCs/>
          <w:lang w:val="fr-FR"/>
        </w:rPr>
        <w:t xml:space="preserve"> </w:t>
      </w:r>
      <w:r w:rsidRPr="001D0A87">
        <w:rPr>
          <w:b/>
          <w:bCs/>
          <w:lang w:val="fr-FR"/>
        </w:rPr>
        <w:t>mesure</w:t>
      </w:r>
      <w:r w:rsidRPr="001D0A87">
        <w:rPr>
          <w:bCs/>
          <w:lang w:val="fr-FR"/>
        </w:rPr>
        <w:t xml:space="preserve">, à la fois </w:t>
      </w:r>
      <w:r w:rsidR="00D6361C" w:rsidRPr="001D0A87">
        <w:rPr>
          <w:bCs/>
          <w:lang w:val="fr-FR"/>
        </w:rPr>
        <w:t xml:space="preserve">sur le plan de </w:t>
      </w:r>
      <w:r w:rsidRPr="001D0A87">
        <w:rPr>
          <w:bCs/>
          <w:lang w:val="fr-FR"/>
        </w:rPr>
        <w:t>la forme</w:t>
      </w:r>
      <w:r w:rsidR="00D6361C" w:rsidRPr="001D0A87">
        <w:rPr>
          <w:bCs/>
          <w:lang w:val="fr-FR"/>
        </w:rPr>
        <w:t>,</w:t>
      </w:r>
      <w:r w:rsidRPr="001D0A87">
        <w:rPr>
          <w:bCs/>
          <w:lang w:val="fr-FR"/>
        </w:rPr>
        <w:t xml:space="preserve"> </w:t>
      </w:r>
      <w:r w:rsidR="00D84A54" w:rsidRPr="001D0A87">
        <w:rPr>
          <w:bCs/>
          <w:lang w:val="fr-FR"/>
        </w:rPr>
        <w:t>du contenu</w:t>
      </w:r>
      <w:r w:rsidRPr="001D0A87">
        <w:rPr>
          <w:bCs/>
          <w:lang w:val="fr-FR"/>
        </w:rPr>
        <w:t xml:space="preserve"> et </w:t>
      </w:r>
      <w:r w:rsidR="00D6361C" w:rsidRPr="001D0A87">
        <w:rPr>
          <w:bCs/>
          <w:lang w:val="fr-FR"/>
        </w:rPr>
        <w:t xml:space="preserve">de </w:t>
      </w:r>
      <w:r w:rsidRPr="001D0A87">
        <w:rPr>
          <w:bCs/>
          <w:lang w:val="fr-FR"/>
        </w:rPr>
        <w:t>la délimitation géographique.</w:t>
      </w:r>
    </w:p>
    <w:p w:rsidR="00D6361C" w:rsidRPr="001D0A87" w:rsidRDefault="00D6361C">
      <w:pPr>
        <w:rPr>
          <w:bCs/>
          <w:lang w:val="fr-FR"/>
        </w:rPr>
      </w:pPr>
      <w:r w:rsidRPr="001D0A87">
        <w:rPr>
          <w:bCs/>
          <w:lang w:val="fr-FR"/>
        </w:rPr>
        <w:br w:type="page"/>
      </w:r>
    </w:p>
    <w:p w:rsidR="00674A7E" w:rsidRPr="001D0A87" w:rsidRDefault="00D6361C" w:rsidP="00233B4B">
      <w:pPr>
        <w:rPr>
          <w:bCs/>
          <w:lang w:val="fr-FR"/>
        </w:rPr>
      </w:pPr>
      <w:r w:rsidRPr="001D0A87">
        <w:rPr>
          <w:bCs/>
          <w:lang w:val="fr-FR"/>
        </w:rPr>
        <w:lastRenderedPageBreak/>
        <w:t>5.2.2</w:t>
      </w:r>
      <w:r w:rsidRPr="001D0A87">
        <w:rPr>
          <w:bCs/>
          <w:lang w:val="fr-FR"/>
        </w:rPr>
        <w:tab/>
        <w:t>LES BOURGMESTRES : LARGE UNANIMITÉ À PROPOS DE LA MÉTHODE À SUIVRE</w:t>
      </w:r>
    </w:p>
    <w:p w:rsidR="00674A7E" w:rsidRPr="001D0A87" w:rsidRDefault="00D6361C" w:rsidP="00233B4B">
      <w:pPr>
        <w:rPr>
          <w:bCs/>
          <w:lang w:val="fr-FR"/>
        </w:rPr>
      </w:pPr>
      <w:r w:rsidRPr="001D0A87">
        <w:rPr>
          <w:bCs/>
          <w:lang w:val="fr-FR"/>
        </w:rPr>
        <w:t>N</w:t>
      </w:r>
      <w:r w:rsidR="00674A7E" w:rsidRPr="001D0A87">
        <w:rPr>
          <w:bCs/>
          <w:lang w:val="fr-FR"/>
        </w:rPr>
        <w:t>ous énumérons les principales déclarations et remarque</w:t>
      </w:r>
      <w:r w:rsidRPr="001D0A87">
        <w:rPr>
          <w:bCs/>
          <w:lang w:val="fr-FR"/>
        </w:rPr>
        <w:t xml:space="preserve">s des bourgmestres. </w:t>
      </w:r>
      <w:r w:rsidRPr="001D0A87">
        <w:rPr>
          <w:bCs/>
          <w:caps/>
          <w:lang w:val="fr-FR"/>
        </w:rPr>
        <w:t>A</w:t>
      </w:r>
      <w:r w:rsidR="00674A7E" w:rsidRPr="001D0A87">
        <w:rPr>
          <w:bCs/>
          <w:lang w:val="fr-FR"/>
        </w:rPr>
        <w:t xml:space="preserve">fin d’obtenir une réponse précise à la question de savoir s’ils </w:t>
      </w:r>
      <w:r w:rsidRPr="001D0A87">
        <w:rPr>
          <w:bCs/>
          <w:lang w:val="fr-FR"/>
        </w:rPr>
        <w:t>sont</w:t>
      </w:r>
      <w:r w:rsidR="00674A7E" w:rsidRPr="001D0A87">
        <w:rPr>
          <w:bCs/>
          <w:lang w:val="fr-FR"/>
        </w:rPr>
        <w:t xml:space="preserve"> demandeurs d’une augmentation d’échelle, des explications sur les différen</w:t>
      </w:r>
      <w:r w:rsidR="00254D95" w:rsidRPr="001D0A87">
        <w:rPr>
          <w:bCs/>
          <w:lang w:val="fr-FR"/>
        </w:rPr>
        <w:t>tes formes de collaboration</w:t>
      </w:r>
      <w:r w:rsidR="00674A7E" w:rsidRPr="001D0A87">
        <w:rPr>
          <w:bCs/>
          <w:lang w:val="fr-FR"/>
        </w:rPr>
        <w:t xml:space="preserve"> qui relève</w:t>
      </w:r>
      <w:r w:rsidRPr="001D0A87">
        <w:rPr>
          <w:bCs/>
          <w:lang w:val="fr-FR"/>
        </w:rPr>
        <w:t>nt</w:t>
      </w:r>
      <w:r w:rsidR="00674A7E" w:rsidRPr="001D0A87">
        <w:rPr>
          <w:bCs/>
          <w:lang w:val="fr-FR"/>
        </w:rPr>
        <w:t xml:space="preserve"> de la notion d’augmentation d’échelle</w:t>
      </w:r>
      <w:r w:rsidR="00254D95" w:rsidRPr="001D0A87">
        <w:rPr>
          <w:bCs/>
          <w:lang w:val="fr-FR"/>
        </w:rPr>
        <w:t>,</w:t>
      </w:r>
      <w:r w:rsidR="00674A7E" w:rsidRPr="001D0A87">
        <w:rPr>
          <w:bCs/>
          <w:lang w:val="fr-FR"/>
        </w:rPr>
        <w:t xml:space="preserve"> </w:t>
      </w:r>
      <w:r w:rsidR="00254D95" w:rsidRPr="001D0A87">
        <w:rPr>
          <w:bCs/>
          <w:lang w:val="fr-FR"/>
        </w:rPr>
        <w:t xml:space="preserve">en ce compris la fusion, </w:t>
      </w:r>
      <w:r w:rsidR="00674A7E" w:rsidRPr="001D0A87">
        <w:rPr>
          <w:bCs/>
          <w:lang w:val="fr-FR"/>
        </w:rPr>
        <w:t>ont été donné</w:t>
      </w:r>
      <w:r w:rsidRPr="001D0A87">
        <w:rPr>
          <w:bCs/>
          <w:lang w:val="fr-FR"/>
        </w:rPr>
        <w:t>es</w:t>
      </w:r>
      <w:r w:rsidR="00674A7E" w:rsidRPr="001D0A87">
        <w:rPr>
          <w:bCs/>
          <w:lang w:val="fr-FR"/>
        </w:rPr>
        <w:t xml:space="preserve"> au début de chaque entretien. Au point précédent, nous avons déjà </w:t>
      </w:r>
      <w:r w:rsidR="00254D95" w:rsidRPr="001D0A87">
        <w:rPr>
          <w:bCs/>
          <w:lang w:val="fr-FR"/>
        </w:rPr>
        <w:t>soulign</w:t>
      </w:r>
      <w:r w:rsidR="00674A7E" w:rsidRPr="001D0A87">
        <w:rPr>
          <w:bCs/>
          <w:lang w:val="fr-FR"/>
        </w:rPr>
        <w:t>é qu’à quelques exceptions près, les bourgmestres ne souhaitent pas de fusion de</w:t>
      </w:r>
      <w:r w:rsidR="00254D95" w:rsidRPr="001D0A87">
        <w:rPr>
          <w:bCs/>
          <w:lang w:val="fr-FR"/>
        </w:rPr>
        <w:t>s zones de police à court terme, étan</w:t>
      </w:r>
      <w:r w:rsidR="00674A7E" w:rsidRPr="001D0A87">
        <w:rPr>
          <w:bCs/>
          <w:lang w:val="fr-FR"/>
        </w:rPr>
        <w:t xml:space="preserve">t favorables à une collaboration </w:t>
      </w:r>
      <w:r w:rsidRPr="001D0A87">
        <w:rPr>
          <w:bCs/>
          <w:lang w:val="fr-FR"/>
        </w:rPr>
        <w:t>étroite</w:t>
      </w:r>
      <w:r w:rsidR="00674A7E" w:rsidRPr="001D0A87">
        <w:rPr>
          <w:bCs/>
          <w:lang w:val="fr-FR"/>
        </w:rPr>
        <w:t xml:space="preserve"> et intensive.</w:t>
      </w:r>
    </w:p>
    <w:p w:rsidR="00674A7E" w:rsidRPr="001D0A87" w:rsidRDefault="00674A7E" w:rsidP="00233B4B">
      <w:pPr>
        <w:rPr>
          <w:b/>
          <w:bCs/>
          <w:lang w:val="fr-FR"/>
        </w:rPr>
      </w:pPr>
      <w:r w:rsidRPr="001D0A87">
        <w:rPr>
          <w:b/>
          <w:bCs/>
          <w:lang w:val="fr-FR"/>
        </w:rPr>
        <w:t xml:space="preserve">À propos de la collaboration et des conditions </w:t>
      </w:r>
      <w:r w:rsidR="002F44BA" w:rsidRPr="001D0A87">
        <w:rPr>
          <w:b/>
          <w:bCs/>
          <w:lang w:val="fr-FR"/>
        </w:rPr>
        <w:t>connexes</w:t>
      </w:r>
    </w:p>
    <w:p w:rsidR="00674A7E" w:rsidRPr="001D0A87" w:rsidRDefault="00D6361C" w:rsidP="00233B4B">
      <w:pPr>
        <w:rPr>
          <w:bCs/>
          <w:lang w:val="fr-FR"/>
        </w:rPr>
      </w:pPr>
      <w:r w:rsidRPr="001D0A87">
        <w:rPr>
          <w:bCs/>
          <w:lang w:val="fr-FR"/>
        </w:rPr>
        <w:t>À</w:t>
      </w:r>
      <w:r w:rsidR="00674A7E" w:rsidRPr="001D0A87">
        <w:rPr>
          <w:bCs/>
          <w:lang w:val="fr-FR"/>
        </w:rPr>
        <w:t xml:space="preserve"> ce</w:t>
      </w:r>
      <w:r w:rsidR="00704230" w:rsidRPr="001D0A87">
        <w:rPr>
          <w:bCs/>
          <w:lang w:val="fr-FR"/>
        </w:rPr>
        <w:t xml:space="preserve"> propos</w:t>
      </w:r>
      <w:r w:rsidR="00674A7E" w:rsidRPr="001D0A87">
        <w:rPr>
          <w:bCs/>
          <w:lang w:val="fr-FR"/>
        </w:rPr>
        <w:t xml:space="preserve">, nous </w:t>
      </w:r>
      <w:r w:rsidR="00704230" w:rsidRPr="001D0A87">
        <w:rPr>
          <w:bCs/>
          <w:lang w:val="fr-FR"/>
        </w:rPr>
        <w:t>épinglerons</w:t>
      </w:r>
      <w:r w:rsidR="00674A7E" w:rsidRPr="001D0A87">
        <w:rPr>
          <w:bCs/>
          <w:lang w:val="fr-FR"/>
        </w:rPr>
        <w:t xml:space="preserve"> encore quelques déclarations. Une fusion ne peut jamais </w:t>
      </w:r>
      <w:r w:rsidR="00704230" w:rsidRPr="001D0A87">
        <w:rPr>
          <w:bCs/>
          <w:lang w:val="fr-FR"/>
        </w:rPr>
        <w:t>être entamée pour d</w:t>
      </w:r>
      <w:r w:rsidR="00674A7E" w:rsidRPr="001D0A87">
        <w:rPr>
          <w:bCs/>
          <w:lang w:val="fr-FR"/>
        </w:rPr>
        <w:t>e</w:t>
      </w:r>
      <w:r w:rsidR="00704230" w:rsidRPr="001D0A87">
        <w:rPr>
          <w:bCs/>
          <w:lang w:val="fr-FR"/>
        </w:rPr>
        <w:t>s</w:t>
      </w:r>
      <w:r w:rsidR="00674A7E" w:rsidRPr="001D0A87">
        <w:rPr>
          <w:bCs/>
          <w:lang w:val="fr-FR"/>
        </w:rPr>
        <w:t xml:space="preserve"> motifs négatifs tels que des problèmes financiers, </w:t>
      </w:r>
      <w:r w:rsidR="00704230" w:rsidRPr="001D0A87">
        <w:rPr>
          <w:bCs/>
          <w:lang w:val="fr-FR"/>
        </w:rPr>
        <w:t>l’impossibilité de</w:t>
      </w:r>
      <w:r w:rsidR="00674A7E" w:rsidRPr="001D0A87">
        <w:rPr>
          <w:bCs/>
          <w:lang w:val="fr-FR"/>
        </w:rPr>
        <w:t xml:space="preserve"> trouver </w:t>
      </w:r>
      <w:r w:rsidR="00704230" w:rsidRPr="001D0A87">
        <w:rPr>
          <w:bCs/>
          <w:lang w:val="fr-FR"/>
        </w:rPr>
        <w:t>un</w:t>
      </w:r>
      <w:r w:rsidR="00674A7E" w:rsidRPr="001D0A87">
        <w:rPr>
          <w:bCs/>
          <w:lang w:val="fr-FR"/>
        </w:rPr>
        <w:t xml:space="preserve"> chef de corps ou la répartition des charges. La transparence dans le processus décisionnel et dans le déroulement sous forme de processus des entretiens préalables </w:t>
      </w:r>
      <w:r w:rsidR="007C4471" w:rsidRPr="001D0A87">
        <w:rPr>
          <w:bCs/>
          <w:lang w:val="fr-FR"/>
        </w:rPr>
        <w:t xml:space="preserve">à </w:t>
      </w:r>
      <w:r w:rsidR="00674A7E" w:rsidRPr="001D0A87">
        <w:rPr>
          <w:bCs/>
          <w:lang w:val="fr-FR"/>
        </w:rPr>
        <w:t xml:space="preserve">la fusion est </w:t>
      </w:r>
      <w:r w:rsidR="00254D95" w:rsidRPr="001D0A87">
        <w:rPr>
          <w:bCs/>
          <w:lang w:val="fr-FR"/>
        </w:rPr>
        <w:t>indispensable</w:t>
      </w:r>
      <w:r w:rsidR="00674A7E" w:rsidRPr="001D0A87">
        <w:rPr>
          <w:bCs/>
          <w:lang w:val="fr-FR"/>
        </w:rPr>
        <w:t xml:space="preserve"> pour mener à bien le processus de fusion. La confiance entre les partenaires </w:t>
      </w:r>
      <w:r w:rsidR="00704230" w:rsidRPr="001D0A87">
        <w:rPr>
          <w:bCs/>
          <w:lang w:val="fr-FR"/>
        </w:rPr>
        <w:t>à</w:t>
      </w:r>
      <w:r w:rsidR="00674A7E" w:rsidRPr="001D0A87">
        <w:rPr>
          <w:bCs/>
          <w:lang w:val="fr-FR"/>
        </w:rPr>
        <w:t xml:space="preserve"> la fusion est une condition </w:t>
      </w:r>
      <w:r w:rsidR="00254D95" w:rsidRPr="001D0A87">
        <w:rPr>
          <w:bCs/>
          <w:lang w:val="fr-FR"/>
        </w:rPr>
        <w:t>connexe</w:t>
      </w:r>
      <w:r w:rsidR="00674A7E" w:rsidRPr="001D0A87">
        <w:rPr>
          <w:bCs/>
          <w:lang w:val="fr-FR"/>
        </w:rPr>
        <w:t xml:space="preserve"> nécessaire. Une fusion </w:t>
      </w:r>
      <w:r w:rsidR="00704230" w:rsidRPr="001D0A87">
        <w:rPr>
          <w:bCs/>
          <w:lang w:val="fr-FR"/>
        </w:rPr>
        <w:t xml:space="preserve">peut </w:t>
      </w:r>
      <w:r w:rsidR="00674A7E" w:rsidRPr="001D0A87">
        <w:rPr>
          <w:bCs/>
          <w:lang w:val="fr-FR"/>
        </w:rPr>
        <w:t>prend</w:t>
      </w:r>
      <w:r w:rsidR="00704230" w:rsidRPr="001D0A87">
        <w:rPr>
          <w:bCs/>
          <w:lang w:val="fr-FR"/>
        </w:rPr>
        <w:t>re</w:t>
      </w:r>
      <w:r w:rsidR="00674A7E" w:rsidRPr="001D0A87">
        <w:rPr>
          <w:bCs/>
          <w:lang w:val="fr-FR"/>
        </w:rPr>
        <w:t xml:space="preserve"> rapidement </w:t>
      </w:r>
      <w:r w:rsidR="00704230" w:rsidRPr="001D0A87">
        <w:rPr>
          <w:bCs/>
          <w:lang w:val="fr-FR"/>
        </w:rPr>
        <w:t>plusieurs</w:t>
      </w:r>
      <w:r w:rsidR="00674A7E" w:rsidRPr="001D0A87">
        <w:rPr>
          <w:bCs/>
          <w:lang w:val="fr-FR"/>
        </w:rPr>
        <w:t xml:space="preserve"> années </w:t>
      </w:r>
      <w:r w:rsidR="00704230" w:rsidRPr="001D0A87">
        <w:rPr>
          <w:bCs/>
          <w:lang w:val="fr-FR"/>
        </w:rPr>
        <w:t xml:space="preserve">et est </w:t>
      </w:r>
      <w:r w:rsidR="00674A7E" w:rsidRPr="001D0A87">
        <w:rPr>
          <w:bCs/>
          <w:lang w:val="fr-FR"/>
        </w:rPr>
        <w:t xml:space="preserve">définitive. Une fusion exerce une pression importante sur la culture </w:t>
      </w:r>
      <w:r w:rsidR="00254D95" w:rsidRPr="001D0A87">
        <w:rPr>
          <w:bCs/>
          <w:lang w:val="fr-FR"/>
        </w:rPr>
        <w:t xml:space="preserve">au sein </w:t>
      </w:r>
      <w:r w:rsidR="00674A7E" w:rsidRPr="001D0A87">
        <w:rPr>
          <w:bCs/>
          <w:lang w:val="fr-FR"/>
        </w:rPr>
        <w:t>du corps. Fusionner la culture existante du corps de police et</w:t>
      </w:r>
      <w:r w:rsidR="00704230" w:rsidRPr="001D0A87">
        <w:rPr>
          <w:bCs/>
          <w:lang w:val="fr-FR"/>
        </w:rPr>
        <w:t xml:space="preserve"> </w:t>
      </w:r>
      <w:r w:rsidR="00674A7E" w:rsidRPr="001D0A87">
        <w:rPr>
          <w:bCs/>
          <w:lang w:val="fr-FR"/>
        </w:rPr>
        <w:t>–</w:t>
      </w:r>
      <w:r w:rsidR="00704230" w:rsidRPr="001D0A87">
        <w:rPr>
          <w:bCs/>
          <w:lang w:val="fr-FR"/>
        </w:rPr>
        <w:t xml:space="preserve"> </w:t>
      </w:r>
      <w:r w:rsidR="00674A7E" w:rsidRPr="001D0A87">
        <w:rPr>
          <w:bCs/>
          <w:lang w:val="fr-FR"/>
        </w:rPr>
        <w:t>finalement</w:t>
      </w:r>
      <w:r w:rsidR="00704230" w:rsidRPr="001D0A87">
        <w:rPr>
          <w:bCs/>
          <w:lang w:val="fr-FR"/>
        </w:rPr>
        <w:t xml:space="preserve"> </w:t>
      </w:r>
      <w:r w:rsidR="00674A7E" w:rsidRPr="001D0A87">
        <w:rPr>
          <w:bCs/>
          <w:lang w:val="fr-FR"/>
        </w:rPr>
        <w:t>–</w:t>
      </w:r>
      <w:r w:rsidR="00704230" w:rsidRPr="001D0A87">
        <w:rPr>
          <w:bCs/>
          <w:lang w:val="fr-FR"/>
        </w:rPr>
        <w:t xml:space="preserve"> </w:t>
      </w:r>
      <w:r w:rsidR="00674A7E" w:rsidRPr="001D0A87">
        <w:rPr>
          <w:bCs/>
          <w:lang w:val="fr-FR"/>
        </w:rPr>
        <w:t>la remplacer par une nouvelle culture est un grand défi qui demande du temps</w:t>
      </w:r>
      <w:r w:rsidR="00254D95" w:rsidRPr="001D0A87">
        <w:rPr>
          <w:bCs/>
          <w:lang w:val="fr-FR"/>
        </w:rPr>
        <w:t>, même s’il</w:t>
      </w:r>
      <w:r w:rsidR="00704230" w:rsidRPr="001D0A87">
        <w:rPr>
          <w:bCs/>
          <w:lang w:val="fr-FR"/>
        </w:rPr>
        <w:t xml:space="preserve"> </w:t>
      </w:r>
      <w:r w:rsidR="00674A7E" w:rsidRPr="001D0A87">
        <w:rPr>
          <w:bCs/>
          <w:lang w:val="fr-FR"/>
        </w:rPr>
        <w:t xml:space="preserve">est essentiel. Enfin, plusieurs bourgmestres ont indiqué qu’une réduction des coûts en cas de fusion était </w:t>
      </w:r>
      <w:r w:rsidR="00704230" w:rsidRPr="001D0A87">
        <w:rPr>
          <w:bCs/>
          <w:lang w:val="fr-FR"/>
        </w:rPr>
        <w:t xml:space="preserve">résolument </w:t>
      </w:r>
      <w:r w:rsidR="00674A7E" w:rsidRPr="001D0A87">
        <w:rPr>
          <w:bCs/>
          <w:lang w:val="fr-FR"/>
        </w:rPr>
        <w:t>illusoire. Une fusion est certes ent</w:t>
      </w:r>
      <w:r w:rsidR="00704230" w:rsidRPr="001D0A87">
        <w:rPr>
          <w:bCs/>
          <w:lang w:val="fr-FR"/>
        </w:rPr>
        <w:t>reprise</w:t>
      </w:r>
      <w:r w:rsidR="00674A7E" w:rsidRPr="001D0A87">
        <w:rPr>
          <w:bCs/>
          <w:lang w:val="fr-FR"/>
        </w:rPr>
        <w:t xml:space="preserve"> dans l’intention de réduire les coûts mais, au fil du temps, on observe une augmentation des coûts (voir aussi</w:t>
      </w:r>
      <w:r w:rsidR="00AA6FE7" w:rsidRPr="001D0A87">
        <w:rPr>
          <w:bCs/>
          <w:lang w:val="fr-FR"/>
        </w:rPr>
        <w:t xml:space="preserve"> 3.3</w:t>
      </w:r>
      <w:r w:rsidR="00674A7E" w:rsidRPr="001D0A87">
        <w:rPr>
          <w:bCs/>
          <w:lang w:val="fr-FR"/>
        </w:rPr>
        <w:t>). Par conséquent</w:t>
      </w:r>
      <w:r w:rsidR="00254D95" w:rsidRPr="001D0A87">
        <w:rPr>
          <w:bCs/>
          <w:lang w:val="fr-FR"/>
        </w:rPr>
        <w:t>, l’écrasante majorité</w:t>
      </w:r>
      <w:r w:rsidR="00674A7E" w:rsidRPr="001D0A87">
        <w:rPr>
          <w:bCs/>
          <w:lang w:val="fr-FR"/>
        </w:rPr>
        <w:t xml:space="preserve"> </w:t>
      </w:r>
      <w:r w:rsidR="00254D95" w:rsidRPr="001D0A87">
        <w:rPr>
          <w:bCs/>
          <w:lang w:val="fr-FR"/>
        </w:rPr>
        <w:t>des bourgmestres</w:t>
      </w:r>
      <w:r w:rsidR="00674A7E" w:rsidRPr="001D0A87">
        <w:rPr>
          <w:bCs/>
          <w:lang w:val="fr-FR"/>
        </w:rPr>
        <w:t xml:space="preserve"> sont demandeurs de la collaboration la plus poussée possible. Il doit s’agir d’une collaboration </w:t>
      </w:r>
      <w:r w:rsidR="007C4471" w:rsidRPr="001D0A87">
        <w:rPr>
          <w:bCs/>
          <w:lang w:val="fr-FR"/>
        </w:rPr>
        <w:t>‘engagée</w:t>
      </w:r>
      <w:r w:rsidR="00AA6FE7" w:rsidRPr="001D0A87">
        <w:rPr>
          <w:bCs/>
          <w:lang w:val="fr-FR"/>
        </w:rPr>
        <w:t>’</w:t>
      </w:r>
      <w:r w:rsidR="00674A7E" w:rsidRPr="001D0A87">
        <w:rPr>
          <w:bCs/>
          <w:lang w:val="fr-FR"/>
        </w:rPr>
        <w:t xml:space="preserve">. Autrement dit, la décision de collaborer, les modalités de la collaboration, les engagements que </w:t>
      </w:r>
      <w:proofErr w:type="gramStart"/>
      <w:r w:rsidR="00674A7E" w:rsidRPr="001D0A87">
        <w:rPr>
          <w:bCs/>
          <w:lang w:val="fr-FR"/>
        </w:rPr>
        <w:t>contracte</w:t>
      </w:r>
      <w:proofErr w:type="gramEnd"/>
      <w:r w:rsidR="00674A7E" w:rsidRPr="001D0A87">
        <w:rPr>
          <w:bCs/>
          <w:lang w:val="fr-FR"/>
        </w:rPr>
        <w:t xml:space="preserve"> la zone et les contre</w:t>
      </w:r>
      <w:r w:rsidR="00AA6FE7" w:rsidRPr="001D0A87">
        <w:rPr>
          <w:bCs/>
          <w:lang w:val="fr-FR"/>
        </w:rPr>
        <w:t>-</w:t>
      </w:r>
      <w:r w:rsidR="00674A7E" w:rsidRPr="001D0A87">
        <w:rPr>
          <w:bCs/>
          <w:lang w:val="fr-FR"/>
        </w:rPr>
        <w:t>prestation</w:t>
      </w:r>
      <w:r w:rsidR="00AA6FE7" w:rsidRPr="001D0A87">
        <w:rPr>
          <w:bCs/>
          <w:lang w:val="fr-FR"/>
        </w:rPr>
        <w:t>s</w:t>
      </w:r>
      <w:r w:rsidR="00674A7E" w:rsidRPr="001D0A87">
        <w:rPr>
          <w:bCs/>
          <w:lang w:val="fr-FR"/>
        </w:rPr>
        <w:t xml:space="preserve"> convenu</w:t>
      </w:r>
      <w:r w:rsidR="00AA6FE7" w:rsidRPr="001D0A87">
        <w:rPr>
          <w:bCs/>
          <w:lang w:val="fr-FR"/>
        </w:rPr>
        <w:t>es</w:t>
      </w:r>
      <w:r w:rsidR="00674A7E" w:rsidRPr="001D0A87">
        <w:rPr>
          <w:bCs/>
          <w:lang w:val="fr-FR"/>
        </w:rPr>
        <w:t xml:space="preserve"> sont ancrés dans le processus décisionnel politique et traduit</w:t>
      </w:r>
      <w:r w:rsidR="00AA6FE7" w:rsidRPr="001D0A87">
        <w:rPr>
          <w:bCs/>
          <w:lang w:val="fr-FR"/>
        </w:rPr>
        <w:t xml:space="preserve">s </w:t>
      </w:r>
      <w:r w:rsidR="00674A7E" w:rsidRPr="001D0A87">
        <w:rPr>
          <w:bCs/>
          <w:lang w:val="fr-FR"/>
        </w:rPr>
        <w:t xml:space="preserve">dans le document </w:t>
      </w:r>
      <w:r w:rsidR="00AA6FE7" w:rsidRPr="001D0A87">
        <w:rPr>
          <w:bCs/>
          <w:lang w:val="fr-FR"/>
        </w:rPr>
        <w:t>qui ex</w:t>
      </w:r>
      <w:r w:rsidR="00674A7E" w:rsidRPr="001D0A87">
        <w:rPr>
          <w:bCs/>
          <w:lang w:val="fr-FR"/>
        </w:rPr>
        <w:t xml:space="preserve">prime les engagements de la police locale, à savoir le plan </w:t>
      </w:r>
      <w:r w:rsidR="00AA6FE7" w:rsidRPr="001D0A87">
        <w:rPr>
          <w:bCs/>
          <w:lang w:val="fr-FR"/>
        </w:rPr>
        <w:t xml:space="preserve">zonal </w:t>
      </w:r>
      <w:r w:rsidR="00674A7E" w:rsidRPr="001D0A87">
        <w:rPr>
          <w:bCs/>
          <w:lang w:val="fr-FR"/>
        </w:rPr>
        <w:t xml:space="preserve">de sécurité. Cette dernière option </w:t>
      </w:r>
      <w:r w:rsidR="00AA6FE7" w:rsidRPr="001D0A87">
        <w:rPr>
          <w:bCs/>
          <w:lang w:val="fr-FR"/>
        </w:rPr>
        <w:t xml:space="preserve">a </w:t>
      </w:r>
      <w:r w:rsidR="00674A7E" w:rsidRPr="001D0A87">
        <w:rPr>
          <w:bCs/>
          <w:lang w:val="fr-FR"/>
        </w:rPr>
        <w:t>ét</w:t>
      </w:r>
      <w:r w:rsidR="00AA6FE7" w:rsidRPr="001D0A87">
        <w:rPr>
          <w:bCs/>
          <w:lang w:val="fr-FR"/>
        </w:rPr>
        <w:t xml:space="preserve">é </w:t>
      </w:r>
      <w:r w:rsidR="00674A7E" w:rsidRPr="001D0A87">
        <w:rPr>
          <w:bCs/>
          <w:lang w:val="fr-FR"/>
        </w:rPr>
        <w:t xml:space="preserve">soumise </w:t>
      </w:r>
      <w:r w:rsidR="00AA6FE7" w:rsidRPr="001D0A87">
        <w:rPr>
          <w:bCs/>
          <w:lang w:val="fr-FR"/>
        </w:rPr>
        <w:t xml:space="preserve">aux répondants et </w:t>
      </w:r>
      <w:r w:rsidR="00254D95" w:rsidRPr="001D0A87">
        <w:rPr>
          <w:bCs/>
          <w:lang w:val="fr-FR"/>
        </w:rPr>
        <w:t xml:space="preserve">elle </w:t>
      </w:r>
      <w:r w:rsidR="00AA6FE7" w:rsidRPr="001D0A87">
        <w:rPr>
          <w:bCs/>
          <w:lang w:val="fr-FR"/>
        </w:rPr>
        <w:t xml:space="preserve">a été largement </w:t>
      </w:r>
      <w:r w:rsidR="007C4471" w:rsidRPr="001D0A87">
        <w:rPr>
          <w:bCs/>
          <w:lang w:val="fr-FR"/>
        </w:rPr>
        <w:t>app</w:t>
      </w:r>
      <w:r w:rsidR="00AA6FE7" w:rsidRPr="001D0A87">
        <w:rPr>
          <w:bCs/>
          <w:lang w:val="fr-FR"/>
        </w:rPr>
        <w:t>rouvée</w:t>
      </w:r>
      <w:r w:rsidR="00674A7E" w:rsidRPr="001D0A87">
        <w:rPr>
          <w:bCs/>
          <w:lang w:val="fr-FR"/>
        </w:rPr>
        <w:t xml:space="preserve">. Si nous parlons plus loin d’augmentation d’échelle, </w:t>
      </w:r>
      <w:r w:rsidR="00AA6FE7" w:rsidRPr="001D0A87">
        <w:rPr>
          <w:bCs/>
          <w:lang w:val="fr-FR"/>
        </w:rPr>
        <w:t xml:space="preserve">c’est </w:t>
      </w:r>
      <w:r w:rsidR="00674A7E" w:rsidRPr="001D0A87">
        <w:rPr>
          <w:bCs/>
          <w:lang w:val="fr-FR"/>
        </w:rPr>
        <w:t>cette forme de collaboration qui est visée.</w:t>
      </w:r>
    </w:p>
    <w:p w:rsidR="00674A7E" w:rsidRPr="001D0A87" w:rsidRDefault="00674A7E" w:rsidP="00233B4B">
      <w:pPr>
        <w:rPr>
          <w:bCs/>
          <w:lang w:val="fr-FR"/>
        </w:rPr>
      </w:pPr>
      <w:r w:rsidRPr="001D0A87">
        <w:rPr>
          <w:bCs/>
          <w:lang w:val="fr-FR"/>
        </w:rPr>
        <w:t>Comme indiqué précédemment, peu de bourgmestres ne sont pas demandeurs d’une augmentation d’échelle. La plupart le</w:t>
      </w:r>
      <w:r w:rsidR="00AA6FE7" w:rsidRPr="001D0A87">
        <w:rPr>
          <w:bCs/>
          <w:lang w:val="fr-FR"/>
        </w:rPr>
        <w:t xml:space="preserve"> </w:t>
      </w:r>
      <w:r w:rsidR="00C2309E" w:rsidRPr="001D0A87">
        <w:rPr>
          <w:bCs/>
          <w:lang w:val="fr-FR"/>
        </w:rPr>
        <w:t>sont</w:t>
      </w:r>
      <w:r w:rsidR="00AA6FE7" w:rsidRPr="001D0A87">
        <w:rPr>
          <w:bCs/>
          <w:lang w:val="fr-FR"/>
        </w:rPr>
        <w:t xml:space="preserve"> </w:t>
      </w:r>
      <w:r w:rsidRPr="001D0A87">
        <w:rPr>
          <w:bCs/>
          <w:lang w:val="fr-FR"/>
        </w:rPr>
        <w:t xml:space="preserve">et </w:t>
      </w:r>
      <w:r w:rsidR="00AA6FE7" w:rsidRPr="001D0A87">
        <w:rPr>
          <w:bCs/>
          <w:lang w:val="fr-FR"/>
        </w:rPr>
        <w:t>certains</w:t>
      </w:r>
      <w:r w:rsidRPr="001D0A87">
        <w:rPr>
          <w:bCs/>
          <w:lang w:val="fr-FR"/>
        </w:rPr>
        <w:t xml:space="preserve"> le sont même avec beaucoup d’insistance. </w:t>
      </w:r>
      <w:r w:rsidR="00AA6FE7" w:rsidRPr="001D0A87">
        <w:rPr>
          <w:bCs/>
          <w:lang w:val="fr-FR"/>
        </w:rPr>
        <w:t>Tous les services (</w:t>
      </w:r>
      <w:r w:rsidR="00AA6FE7" w:rsidRPr="001D0A87">
        <w:rPr>
          <w:bCs/>
          <w:i/>
          <w:lang w:val="fr-FR"/>
        </w:rPr>
        <w:t>front &amp; back-office)</w:t>
      </w:r>
      <w:r w:rsidRPr="001D0A87">
        <w:rPr>
          <w:bCs/>
          <w:lang w:val="fr-FR"/>
        </w:rPr>
        <w:t xml:space="preserve"> peuvent en l’occurrence être </w:t>
      </w:r>
      <w:r w:rsidR="00AA6FE7" w:rsidRPr="001D0A87">
        <w:rPr>
          <w:bCs/>
          <w:lang w:val="fr-FR"/>
        </w:rPr>
        <w:t>envisagés</w:t>
      </w:r>
      <w:r w:rsidRPr="001D0A87">
        <w:rPr>
          <w:bCs/>
          <w:lang w:val="fr-FR"/>
        </w:rPr>
        <w:t xml:space="preserve">. Il faut </w:t>
      </w:r>
      <w:r w:rsidR="00254D95" w:rsidRPr="001D0A87">
        <w:rPr>
          <w:bCs/>
          <w:lang w:val="fr-FR"/>
        </w:rPr>
        <w:t>veiller à</w:t>
      </w:r>
      <w:r w:rsidRPr="001D0A87">
        <w:rPr>
          <w:bCs/>
          <w:lang w:val="fr-FR"/>
        </w:rPr>
        <w:t xml:space="preserve"> </w:t>
      </w:r>
      <w:r w:rsidR="00254D95" w:rsidRPr="001D0A87">
        <w:rPr>
          <w:bCs/>
          <w:lang w:val="fr-FR"/>
        </w:rPr>
        <w:t>la cohérence</w:t>
      </w:r>
      <w:r w:rsidRPr="001D0A87">
        <w:rPr>
          <w:bCs/>
          <w:lang w:val="fr-FR"/>
        </w:rPr>
        <w:t xml:space="preserve"> et</w:t>
      </w:r>
      <w:r w:rsidR="00254D95" w:rsidRPr="001D0A87">
        <w:rPr>
          <w:bCs/>
          <w:lang w:val="fr-FR"/>
        </w:rPr>
        <w:t xml:space="preserve"> non pas déboucher sur </w:t>
      </w:r>
      <w:r w:rsidRPr="001D0A87">
        <w:rPr>
          <w:bCs/>
          <w:lang w:val="fr-FR"/>
        </w:rPr>
        <w:t>un ensemble confus de mesures isolées</w:t>
      </w:r>
      <w:r w:rsidR="00254D95" w:rsidRPr="001D0A87">
        <w:rPr>
          <w:bCs/>
          <w:lang w:val="fr-FR"/>
        </w:rPr>
        <w:t>,</w:t>
      </w:r>
      <w:r w:rsidRPr="001D0A87">
        <w:rPr>
          <w:bCs/>
          <w:lang w:val="fr-FR"/>
        </w:rPr>
        <w:t xml:space="preserve"> comme c’est le cas des protocoles de collaboration basé</w:t>
      </w:r>
      <w:r w:rsidR="00AA6FE7" w:rsidRPr="001D0A87">
        <w:rPr>
          <w:bCs/>
          <w:lang w:val="fr-FR"/>
        </w:rPr>
        <w:t>s</w:t>
      </w:r>
      <w:r w:rsidRPr="001D0A87">
        <w:rPr>
          <w:bCs/>
          <w:lang w:val="fr-FR"/>
        </w:rPr>
        <w:t xml:space="preserve"> sur la PLP 27 (</w:t>
      </w:r>
      <w:r w:rsidR="00C2309E" w:rsidRPr="001D0A87">
        <w:rPr>
          <w:bCs/>
          <w:lang w:val="fr-FR"/>
        </w:rPr>
        <w:t>cf.</w:t>
      </w:r>
      <w:r w:rsidRPr="001D0A87">
        <w:rPr>
          <w:bCs/>
          <w:lang w:val="fr-FR"/>
        </w:rPr>
        <w:t xml:space="preserve"> supra). Les zones </w:t>
      </w:r>
      <w:r w:rsidR="00254D95" w:rsidRPr="001D0A87">
        <w:rPr>
          <w:bCs/>
          <w:lang w:val="fr-FR"/>
        </w:rPr>
        <w:t xml:space="preserve">de </w:t>
      </w:r>
      <w:r w:rsidRPr="001D0A87">
        <w:rPr>
          <w:bCs/>
          <w:lang w:val="fr-FR"/>
        </w:rPr>
        <w:t>plus grande</w:t>
      </w:r>
      <w:r w:rsidR="00254D95" w:rsidRPr="001D0A87">
        <w:rPr>
          <w:bCs/>
          <w:lang w:val="fr-FR"/>
        </w:rPr>
        <w:t xml:space="preserve"> taille</w:t>
      </w:r>
      <w:r w:rsidRPr="001D0A87">
        <w:rPr>
          <w:bCs/>
          <w:lang w:val="fr-FR"/>
        </w:rPr>
        <w:t xml:space="preserve"> peuvent être le moteur d’un processus d’augmentation d’échelle. Nous avons pu constater que c’était effectivement le cas. Les conditions </w:t>
      </w:r>
      <w:r w:rsidR="002F44BA" w:rsidRPr="001D0A87">
        <w:rPr>
          <w:bCs/>
          <w:lang w:val="fr-FR"/>
        </w:rPr>
        <w:t>connexes</w:t>
      </w:r>
      <w:r w:rsidRPr="001D0A87">
        <w:rPr>
          <w:bCs/>
          <w:lang w:val="fr-FR"/>
        </w:rPr>
        <w:t xml:space="preserve"> cumulées pour une augmentation d’échelle sont :</w:t>
      </w:r>
    </w:p>
    <w:p w:rsidR="00AA6FE7" w:rsidRPr="001D0A87" w:rsidRDefault="00674A7E" w:rsidP="00233B4B">
      <w:pPr>
        <w:pStyle w:val="Paragraphedeliste"/>
        <w:numPr>
          <w:ilvl w:val="0"/>
          <w:numId w:val="12"/>
        </w:numPr>
        <w:rPr>
          <w:bCs/>
          <w:lang w:val="fr-FR"/>
        </w:rPr>
      </w:pPr>
      <w:r w:rsidRPr="001D0A87">
        <w:rPr>
          <w:bCs/>
          <w:lang w:val="fr-FR"/>
        </w:rPr>
        <w:t>un service meilleur et plus efficace qui se traduit notamment par une plus grande présence policière et des temps d’</w:t>
      </w:r>
      <w:r w:rsidR="00AA6FE7" w:rsidRPr="001D0A87">
        <w:rPr>
          <w:bCs/>
          <w:lang w:val="fr-FR"/>
        </w:rPr>
        <w:t>intervention</w:t>
      </w:r>
      <w:r w:rsidRPr="001D0A87">
        <w:rPr>
          <w:bCs/>
          <w:lang w:val="fr-FR"/>
        </w:rPr>
        <w:t xml:space="preserve"> court</w:t>
      </w:r>
      <w:r w:rsidR="00AA6FE7" w:rsidRPr="001D0A87">
        <w:rPr>
          <w:bCs/>
          <w:lang w:val="fr-FR"/>
        </w:rPr>
        <w:t>s</w:t>
      </w:r>
      <w:r w:rsidRPr="001D0A87">
        <w:rPr>
          <w:bCs/>
          <w:lang w:val="fr-FR"/>
        </w:rPr>
        <w:t xml:space="preserve"> ;</w:t>
      </w:r>
    </w:p>
    <w:p w:rsidR="00AA6FE7" w:rsidRPr="001D0A87" w:rsidRDefault="00674A7E" w:rsidP="00233B4B">
      <w:pPr>
        <w:pStyle w:val="Paragraphedeliste"/>
        <w:numPr>
          <w:ilvl w:val="0"/>
          <w:numId w:val="12"/>
        </w:numPr>
        <w:rPr>
          <w:bCs/>
          <w:lang w:val="fr-FR"/>
        </w:rPr>
      </w:pPr>
      <w:r w:rsidRPr="001D0A87">
        <w:rPr>
          <w:bCs/>
          <w:lang w:val="fr-FR"/>
        </w:rPr>
        <w:t>au moins le maintien de la police de proximité au niveau actuel et de préférence une extension de la police de proximité, notamment par l</w:t>
      </w:r>
      <w:r w:rsidR="00AA6FE7" w:rsidRPr="001D0A87">
        <w:rPr>
          <w:bCs/>
          <w:lang w:val="fr-FR"/>
        </w:rPr>
        <w:t xml:space="preserve">e biais de l’action </w:t>
      </w:r>
      <w:r w:rsidRPr="001D0A87">
        <w:rPr>
          <w:bCs/>
          <w:lang w:val="fr-FR"/>
        </w:rPr>
        <w:t>de quartier ;</w:t>
      </w:r>
    </w:p>
    <w:p w:rsidR="00AA6FE7" w:rsidRPr="001D0A87" w:rsidRDefault="00674A7E" w:rsidP="00233B4B">
      <w:pPr>
        <w:pStyle w:val="Paragraphedeliste"/>
        <w:numPr>
          <w:ilvl w:val="0"/>
          <w:numId w:val="12"/>
        </w:numPr>
        <w:rPr>
          <w:bCs/>
          <w:lang w:val="fr-FR"/>
        </w:rPr>
      </w:pPr>
      <w:r w:rsidRPr="001D0A87">
        <w:rPr>
          <w:bCs/>
          <w:lang w:val="fr-FR"/>
        </w:rPr>
        <w:t>l’augmentation d’échelle doit assurer une meilleure gestion des coûts. L</w:t>
      </w:r>
      <w:r w:rsidR="00AA6FE7" w:rsidRPr="001D0A87">
        <w:rPr>
          <w:bCs/>
          <w:lang w:val="fr-FR"/>
        </w:rPr>
        <w:t>a fonction</w:t>
      </w:r>
      <w:r w:rsidRPr="001D0A87">
        <w:rPr>
          <w:bCs/>
          <w:lang w:val="fr-FR"/>
        </w:rPr>
        <w:t xml:space="preserve"> de police ne peu</w:t>
      </w:r>
      <w:r w:rsidR="00AA6FE7" w:rsidRPr="001D0A87">
        <w:rPr>
          <w:bCs/>
          <w:lang w:val="fr-FR"/>
        </w:rPr>
        <w:t>t</w:t>
      </w:r>
      <w:r w:rsidRPr="001D0A87">
        <w:rPr>
          <w:bCs/>
          <w:lang w:val="fr-FR"/>
        </w:rPr>
        <w:t xml:space="preserve"> occasionner plus de co</w:t>
      </w:r>
      <w:r w:rsidR="00AA6FE7" w:rsidRPr="001D0A87">
        <w:rPr>
          <w:bCs/>
          <w:lang w:val="fr-FR"/>
        </w:rPr>
        <w:t xml:space="preserve">ûts </w:t>
      </w:r>
      <w:r w:rsidRPr="001D0A87">
        <w:rPr>
          <w:bCs/>
          <w:lang w:val="fr-FR"/>
        </w:rPr>
        <w:t>–</w:t>
      </w:r>
      <w:r w:rsidR="00AA6FE7" w:rsidRPr="001D0A87">
        <w:rPr>
          <w:bCs/>
          <w:lang w:val="fr-FR"/>
        </w:rPr>
        <w:t xml:space="preserve"> </w:t>
      </w:r>
      <w:r w:rsidRPr="001D0A87">
        <w:rPr>
          <w:bCs/>
          <w:lang w:val="fr-FR"/>
        </w:rPr>
        <w:t xml:space="preserve">et de préférence </w:t>
      </w:r>
      <w:r w:rsidR="00AA6FE7" w:rsidRPr="001D0A87">
        <w:rPr>
          <w:bCs/>
          <w:lang w:val="fr-FR"/>
        </w:rPr>
        <w:t xml:space="preserve">moins </w:t>
      </w:r>
      <w:r w:rsidRPr="001D0A87">
        <w:rPr>
          <w:bCs/>
          <w:lang w:val="fr-FR"/>
        </w:rPr>
        <w:t>–</w:t>
      </w:r>
      <w:r w:rsidR="00AA6FE7" w:rsidRPr="001D0A87">
        <w:rPr>
          <w:bCs/>
          <w:lang w:val="fr-FR"/>
        </w:rPr>
        <w:t xml:space="preserve"> et </w:t>
      </w:r>
      <w:r w:rsidRPr="001D0A87">
        <w:rPr>
          <w:bCs/>
          <w:lang w:val="fr-FR"/>
        </w:rPr>
        <w:t xml:space="preserve">la rentabilité </w:t>
      </w:r>
      <w:r w:rsidR="00AA6FE7" w:rsidRPr="001D0A87">
        <w:rPr>
          <w:bCs/>
          <w:lang w:val="fr-FR"/>
        </w:rPr>
        <w:t xml:space="preserve">de l’investissement dans la fonction de </w:t>
      </w:r>
      <w:r w:rsidRPr="001D0A87">
        <w:rPr>
          <w:bCs/>
          <w:lang w:val="fr-FR"/>
        </w:rPr>
        <w:t>police doit être plus élevé</w:t>
      </w:r>
      <w:r w:rsidR="00AA6FE7" w:rsidRPr="001D0A87">
        <w:rPr>
          <w:bCs/>
          <w:lang w:val="fr-FR"/>
        </w:rPr>
        <w:t>e</w:t>
      </w:r>
      <w:r w:rsidRPr="001D0A87">
        <w:rPr>
          <w:bCs/>
          <w:lang w:val="fr-FR"/>
        </w:rPr>
        <w:t xml:space="preserve"> ;</w:t>
      </w:r>
    </w:p>
    <w:p w:rsidR="00674A7E" w:rsidRPr="001D0A87" w:rsidRDefault="00674A7E" w:rsidP="00233B4B">
      <w:pPr>
        <w:pStyle w:val="Paragraphedeliste"/>
        <w:numPr>
          <w:ilvl w:val="0"/>
          <w:numId w:val="12"/>
        </w:numPr>
        <w:rPr>
          <w:bCs/>
          <w:lang w:val="fr-FR"/>
        </w:rPr>
      </w:pPr>
      <w:r w:rsidRPr="001D0A87">
        <w:rPr>
          <w:bCs/>
          <w:lang w:val="fr-FR"/>
        </w:rPr>
        <w:t xml:space="preserve">l’augmentation d’échelle doit </w:t>
      </w:r>
      <w:r w:rsidR="00254D95" w:rsidRPr="001D0A87">
        <w:rPr>
          <w:bCs/>
          <w:lang w:val="fr-FR"/>
        </w:rPr>
        <w:t>permettre</w:t>
      </w:r>
      <w:r w:rsidRPr="001D0A87">
        <w:rPr>
          <w:bCs/>
          <w:lang w:val="fr-FR"/>
        </w:rPr>
        <w:t xml:space="preserve"> aux zones de police de développer des spécialisations.</w:t>
      </w:r>
    </w:p>
    <w:p w:rsidR="00674A7E" w:rsidRPr="001D0A87" w:rsidRDefault="00674A7E" w:rsidP="00233B4B">
      <w:pPr>
        <w:rPr>
          <w:bCs/>
          <w:lang w:val="fr-FR"/>
        </w:rPr>
      </w:pPr>
      <w:r w:rsidRPr="001D0A87">
        <w:rPr>
          <w:bCs/>
          <w:lang w:val="fr-FR"/>
        </w:rPr>
        <w:lastRenderedPageBreak/>
        <w:t>Certains bourgmestres d’une petite commune qui fait parti</w:t>
      </w:r>
      <w:r w:rsidR="00AA6FE7" w:rsidRPr="001D0A87">
        <w:rPr>
          <w:bCs/>
          <w:lang w:val="fr-FR"/>
        </w:rPr>
        <w:t>e</w:t>
      </w:r>
      <w:r w:rsidRPr="001D0A87">
        <w:rPr>
          <w:bCs/>
          <w:lang w:val="fr-FR"/>
        </w:rPr>
        <w:t xml:space="preserve"> d’une zone </w:t>
      </w:r>
      <w:proofErr w:type="spellStart"/>
      <w:r w:rsidRPr="001D0A87">
        <w:rPr>
          <w:bCs/>
          <w:lang w:val="fr-FR"/>
        </w:rPr>
        <w:t>pluricommunale</w:t>
      </w:r>
      <w:proofErr w:type="spellEnd"/>
      <w:r w:rsidRPr="001D0A87">
        <w:rPr>
          <w:bCs/>
          <w:lang w:val="fr-FR"/>
        </w:rPr>
        <w:t xml:space="preserve"> et qui bénéficie aujourd’hui d’un niveau raisonnable de </w:t>
      </w:r>
      <w:r w:rsidR="00AA6FE7" w:rsidRPr="001D0A87">
        <w:rPr>
          <w:bCs/>
          <w:lang w:val="fr-FR"/>
        </w:rPr>
        <w:t>fonction</w:t>
      </w:r>
      <w:r w:rsidRPr="001D0A87">
        <w:rPr>
          <w:bCs/>
          <w:lang w:val="fr-FR"/>
        </w:rPr>
        <w:t xml:space="preserve"> de police </w:t>
      </w:r>
      <w:r w:rsidR="00254D95" w:rsidRPr="001D0A87">
        <w:rPr>
          <w:bCs/>
          <w:lang w:val="fr-FR"/>
        </w:rPr>
        <w:t>craignent de ne</w:t>
      </w:r>
      <w:r w:rsidRPr="001D0A87">
        <w:rPr>
          <w:bCs/>
          <w:lang w:val="fr-FR"/>
        </w:rPr>
        <w:t xml:space="preserve"> plus s’en sortir en cas d’augmentation d’échelle et </w:t>
      </w:r>
      <w:r w:rsidR="00254D95" w:rsidRPr="001D0A87">
        <w:rPr>
          <w:bCs/>
          <w:lang w:val="fr-FR"/>
        </w:rPr>
        <w:t xml:space="preserve">d’assister à une régression du </w:t>
      </w:r>
      <w:r w:rsidRPr="001D0A87">
        <w:rPr>
          <w:bCs/>
          <w:lang w:val="fr-FR"/>
        </w:rPr>
        <w:t>niveau d</w:t>
      </w:r>
      <w:r w:rsidR="00AA6FE7" w:rsidRPr="001D0A87">
        <w:rPr>
          <w:bCs/>
          <w:lang w:val="fr-FR"/>
        </w:rPr>
        <w:t>e</w:t>
      </w:r>
      <w:r w:rsidR="00254D95" w:rsidRPr="001D0A87">
        <w:rPr>
          <w:bCs/>
          <w:lang w:val="fr-FR"/>
        </w:rPr>
        <w:t xml:space="preserve"> leur</w:t>
      </w:r>
      <w:r w:rsidR="00AA6FE7" w:rsidRPr="001D0A87">
        <w:rPr>
          <w:bCs/>
          <w:lang w:val="fr-FR"/>
        </w:rPr>
        <w:t xml:space="preserve"> fonction </w:t>
      </w:r>
      <w:r w:rsidRPr="001D0A87">
        <w:rPr>
          <w:bCs/>
          <w:lang w:val="fr-FR"/>
        </w:rPr>
        <w:t>de police. Cela n’empêche pas qu’il</w:t>
      </w:r>
      <w:r w:rsidR="00AA6FE7" w:rsidRPr="001D0A87">
        <w:rPr>
          <w:bCs/>
          <w:lang w:val="fr-FR"/>
        </w:rPr>
        <w:t xml:space="preserve">s </w:t>
      </w:r>
      <w:r w:rsidR="00693813" w:rsidRPr="001D0A87">
        <w:rPr>
          <w:bCs/>
          <w:lang w:val="fr-FR"/>
        </w:rPr>
        <w:t>prennent en compte</w:t>
      </w:r>
      <w:r w:rsidR="00AA6FE7" w:rsidRPr="001D0A87">
        <w:rPr>
          <w:bCs/>
          <w:lang w:val="fr-FR"/>
        </w:rPr>
        <w:t xml:space="preserve"> </w:t>
      </w:r>
      <w:r w:rsidRPr="001D0A87">
        <w:rPr>
          <w:bCs/>
          <w:lang w:val="fr-FR"/>
        </w:rPr>
        <w:t>les avantages manifeste</w:t>
      </w:r>
      <w:r w:rsidR="00AA6FE7" w:rsidRPr="001D0A87">
        <w:rPr>
          <w:bCs/>
          <w:lang w:val="fr-FR"/>
        </w:rPr>
        <w:t>s</w:t>
      </w:r>
      <w:r w:rsidRPr="001D0A87">
        <w:rPr>
          <w:bCs/>
          <w:lang w:val="fr-FR"/>
        </w:rPr>
        <w:t xml:space="preserve"> d’une augmentation d’échelle. Il s’agit </w:t>
      </w:r>
      <w:r w:rsidR="00693813" w:rsidRPr="001D0A87">
        <w:rPr>
          <w:bCs/>
          <w:lang w:val="fr-FR"/>
        </w:rPr>
        <w:t>plus</w:t>
      </w:r>
      <w:r w:rsidRPr="001D0A87">
        <w:rPr>
          <w:bCs/>
          <w:lang w:val="fr-FR"/>
        </w:rPr>
        <w:t xml:space="preserve"> de leur voix dans l’ensemble d</w:t>
      </w:r>
      <w:r w:rsidR="00AA6FE7" w:rsidRPr="001D0A87">
        <w:rPr>
          <w:bCs/>
          <w:lang w:val="fr-FR"/>
        </w:rPr>
        <w:t xml:space="preserve">e la </w:t>
      </w:r>
      <w:r w:rsidRPr="001D0A87">
        <w:rPr>
          <w:bCs/>
          <w:lang w:val="fr-FR"/>
        </w:rPr>
        <w:t>fonction</w:t>
      </w:r>
      <w:r w:rsidR="00AA6FE7" w:rsidRPr="001D0A87">
        <w:rPr>
          <w:bCs/>
          <w:lang w:val="fr-FR"/>
        </w:rPr>
        <w:t xml:space="preserve"> </w:t>
      </w:r>
      <w:r w:rsidRPr="001D0A87">
        <w:rPr>
          <w:bCs/>
          <w:lang w:val="fr-FR"/>
        </w:rPr>
        <w:t xml:space="preserve">de la police et de leur </w:t>
      </w:r>
      <w:r w:rsidR="00AA6FE7" w:rsidRPr="001D0A87">
        <w:rPr>
          <w:bCs/>
          <w:lang w:val="fr-FR"/>
        </w:rPr>
        <w:t>crainte de ne</w:t>
      </w:r>
      <w:r w:rsidRPr="001D0A87">
        <w:rPr>
          <w:bCs/>
          <w:lang w:val="fr-FR"/>
        </w:rPr>
        <w:t xml:space="preserve"> pouvoir conserver ce qu’ils ont aujourd’hui. Les bourgmestres des communes plus petites ne veulent pas que le service policier diminue en cas d’augmentation d’échelle. Par conséquent, il</w:t>
      </w:r>
      <w:r w:rsidR="00AA6FE7" w:rsidRPr="001D0A87">
        <w:rPr>
          <w:bCs/>
          <w:lang w:val="fr-FR"/>
        </w:rPr>
        <w:t>s</w:t>
      </w:r>
      <w:r w:rsidRPr="001D0A87">
        <w:rPr>
          <w:bCs/>
          <w:lang w:val="fr-FR"/>
        </w:rPr>
        <w:t xml:space="preserve"> plaide</w:t>
      </w:r>
      <w:r w:rsidR="00AA6FE7" w:rsidRPr="001D0A87">
        <w:rPr>
          <w:bCs/>
          <w:lang w:val="fr-FR"/>
        </w:rPr>
        <w:t>nt</w:t>
      </w:r>
      <w:r w:rsidRPr="001D0A87">
        <w:rPr>
          <w:bCs/>
          <w:lang w:val="fr-FR"/>
        </w:rPr>
        <w:t xml:space="preserve"> en faveur du maintien d’un poste de police </w:t>
      </w:r>
      <w:r w:rsidR="00AA6FE7" w:rsidRPr="001D0A87">
        <w:rPr>
          <w:bCs/>
          <w:lang w:val="fr-FR"/>
        </w:rPr>
        <w:t xml:space="preserve">ou d’antennes </w:t>
      </w:r>
      <w:r w:rsidRPr="001D0A87">
        <w:rPr>
          <w:bCs/>
          <w:lang w:val="fr-FR"/>
        </w:rPr>
        <w:t xml:space="preserve">à partir desquels </w:t>
      </w:r>
      <w:r w:rsidR="00AA6FE7" w:rsidRPr="001D0A87">
        <w:rPr>
          <w:bCs/>
          <w:lang w:val="fr-FR"/>
        </w:rPr>
        <w:t>s’exercera l’action</w:t>
      </w:r>
      <w:r w:rsidRPr="001D0A87">
        <w:rPr>
          <w:bCs/>
          <w:lang w:val="fr-FR"/>
        </w:rPr>
        <w:t xml:space="preserve"> de quartier. Certains veulent loger la police de quartier à l’administration communale. C’est pour les mêmes raisons que le CP</w:t>
      </w:r>
      <w:r w:rsidR="00AA6FE7" w:rsidRPr="001D0A87">
        <w:rPr>
          <w:bCs/>
          <w:lang w:val="fr-FR"/>
        </w:rPr>
        <w:t>A</w:t>
      </w:r>
      <w:r w:rsidRPr="001D0A87">
        <w:rPr>
          <w:bCs/>
          <w:lang w:val="fr-FR"/>
        </w:rPr>
        <w:t xml:space="preserve">S </w:t>
      </w:r>
      <w:r w:rsidR="00AA6FE7" w:rsidRPr="001D0A87">
        <w:rPr>
          <w:bCs/>
          <w:lang w:val="fr-FR"/>
        </w:rPr>
        <w:t>aussi a été</w:t>
      </w:r>
      <w:r w:rsidR="00693813" w:rsidRPr="001D0A87">
        <w:rPr>
          <w:bCs/>
          <w:lang w:val="fr-FR"/>
        </w:rPr>
        <w:t xml:space="preserve"> intégré, en</w:t>
      </w:r>
      <w:r w:rsidRPr="001D0A87">
        <w:rPr>
          <w:bCs/>
          <w:lang w:val="fr-FR"/>
        </w:rPr>
        <w:t xml:space="preserve"> plusieurs endroits</w:t>
      </w:r>
      <w:r w:rsidR="00693813" w:rsidRPr="001D0A87">
        <w:rPr>
          <w:bCs/>
          <w:lang w:val="fr-FR"/>
        </w:rPr>
        <w:t>,</w:t>
      </w:r>
      <w:r w:rsidRPr="001D0A87">
        <w:rPr>
          <w:bCs/>
          <w:lang w:val="fr-FR"/>
        </w:rPr>
        <w:t xml:space="preserve"> </w:t>
      </w:r>
      <w:r w:rsidR="00836C27" w:rsidRPr="001D0A87">
        <w:rPr>
          <w:bCs/>
          <w:lang w:val="fr-FR"/>
        </w:rPr>
        <w:t>aux</w:t>
      </w:r>
      <w:r w:rsidRPr="001D0A87">
        <w:rPr>
          <w:bCs/>
          <w:lang w:val="fr-FR"/>
        </w:rPr>
        <w:t xml:space="preserve"> services administratifs communaux : une action synergique et une plus grande efficacité dans le traitement des dossiers individuels qui nécessitent plus qu’une intervention policière. Par ailleurs, de nombreux services et activités de </w:t>
      </w:r>
      <w:r w:rsidR="00AA6FE7" w:rsidRPr="001D0A87">
        <w:rPr>
          <w:bCs/>
          <w:i/>
          <w:lang w:val="fr-FR"/>
        </w:rPr>
        <w:t>b</w:t>
      </w:r>
      <w:r w:rsidRPr="001D0A87">
        <w:rPr>
          <w:bCs/>
          <w:i/>
          <w:lang w:val="fr-FR"/>
        </w:rPr>
        <w:t>ack</w:t>
      </w:r>
      <w:r w:rsidR="00AA6FE7" w:rsidRPr="001D0A87">
        <w:rPr>
          <w:bCs/>
          <w:i/>
          <w:lang w:val="fr-FR"/>
        </w:rPr>
        <w:t>-</w:t>
      </w:r>
      <w:r w:rsidRPr="001D0A87">
        <w:rPr>
          <w:bCs/>
          <w:i/>
          <w:lang w:val="fr-FR"/>
        </w:rPr>
        <w:t>office</w:t>
      </w:r>
      <w:r w:rsidRPr="001D0A87">
        <w:rPr>
          <w:bCs/>
          <w:lang w:val="fr-FR"/>
        </w:rPr>
        <w:t xml:space="preserve"> peuvent être réglés ensemble, ce qui </w:t>
      </w:r>
      <w:r w:rsidR="00AA6FE7" w:rsidRPr="001D0A87">
        <w:rPr>
          <w:bCs/>
          <w:lang w:val="fr-FR"/>
        </w:rPr>
        <w:t>bénéfi</w:t>
      </w:r>
      <w:r w:rsidR="00693813" w:rsidRPr="001D0A87">
        <w:rPr>
          <w:bCs/>
          <w:lang w:val="fr-FR"/>
        </w:rPr>
        <w:t>ci</w:t>
      </w:r>
      <w:r w:rsidR="00AA6FE7" w:rsidRPr="001D0A87">
        <w:rPr>
          <w:bCs/>
          <w:lang w:val="fr-FR"/>
        </w:rPr>
        <w:t>e à</w:t>
      </w:r>
      <w:r w:rsidRPr="001D0A87">
        <w:rPr>
          <w:bCs/>
          <w:lang w:val="fr-FR"/>
        </w:rPr>
        <w:t xml:space="preserve"> la gestion des coûts. Tous les bourgmestres </w:t>
      </w:r>
      <w:r w:rsidR="00AA6FE7" w:rsidRPr="001D0A87">
        <w:rPr>
          <w:bCs/>
          <w:lang w:val="fr-FR"/>
        </w:rPr>
        <w:t>s’</w:t>
      </w:r>
      <w:r w:rsidRPr="001D0A87">
        <w:rPr>
          <w:bCs/>
          <w:lang w:val="fr-FR"/>
        </w:rPr>
        <w:t>entendent sur le fait que l’on ne peut économiser sur l</w:t>
      </w:r>
      <w:r w:rsidR="00AA6FE7" w:rsidRPr="001D0A87">
        <w:rPr>
          <w:bCs/>
          <w:lang w:val="fr-FR"/>
        </w:rPr>
        <w:t xml:space="preserve">’action </w:t>
      </w:r>
      <w:r w:rsidRPr="001D0A87">
        <w:rPr>
          <w:bCs/>
          <w:lang w:val="fr-FR"/>
        </w:rPr>
        <w:t xml:space="preserve">de quartier. La police de proximité </w:t>
      </w:r>
      <w:r w:rsidR="00AA6FE7" w:rsidRPr="001D0A87">
        <w:rPr>
          <w:bCs/>
          <w:lang w:val="fr-FR"/>
        </w:rPr>
        <w:t xml:space="preserve">est </w:t>
      </w:r>
      <w:r w:rsidRPr="001D0A87">
        <w:rPr>
          <w:bCs/>
          <w:lang w:val="fr-FR"/>
        </w:rPr>
        <w:t>pour eux l’émanation d</w:t>
      </w:r>
      <w:r w:rsidR="00AA6FE7" w:rsidRPr="001D0A87">
        <w:rPr>
          <w:bCs/>
          <w:lang w:val="fr-FR"/>
        </w:rPr>
        <w:t>e la fonction</w:t>
      </w:r>
      <w:r w:rsidRPr="001D0A87">
        <w:rPr>
          <w:bCs/>
          <w:lang w:val="fr-FR"/>
        </w:rPr>
        <w:t xml:space="preserve"> de police </w:t>
      </w:r>
      <w:r w:rsidR="00AA6FE7" w:rsidRPr="001D0A87">
        <w:rPr>
          <w:bCs/>
          <w:lang w:val="fr-FR"/>
        </w:rPr>
        <w:t>orientée vers</w:t>
      </w:r>
      <w:r w:rsidRPr="001D0A87">
        <w:rPr>
          <w:bCs/>
          <w:lang w:val="fr-FR"/>
        </w:rPr>
        <w:t xml:space="preserve"> la communauté et un pilier dans la politique</w:t>
      </w:r>
      <w:r w:rsidR="00693813" w:rsidRPr="001D0A87">
        <w:rPr>
          <w:bCs/>
          <w:lang w:val="fr-FR"/>
        </w:rPr>
        <w:t xml:space="preserve"> locale de sécurité </w:t>
      </w:r>
      <w:r w:rsidRPr="001D0A87">
        <w:rPr>
          <w:bCs/>
          <w:lang w:val="fr-FR"/>
        </w:rPr>
        <w:t xml:space="preserve">intégrale et intégrée dans laquelle le bourgmestre est un acteur </w:t>
      </w:r>
      <w:r w:rsidR="00693813" w:rsidRPr="001D0A87">
        <w:rPr>
          <w:bCs/>
          <w:lang w:val="fr-FR"/>
        </w:rPr>
        <w:t>de premier plan</w:t>
      </w:r>
      <w:r w:rsidRPr="001D0A87">
        <w:rPr>
          <w:bCs/>
          <w:lang w:val="fr-FR"/>
        </w:rPr>
        <w:t>.</w:t>
      </w:r>
    </w:p>
    <w:p w:rsidR="001D4416" w:rsidRPr="001D0A87" w:rsidRDefault="00674A7E" w:rsidP="00233B4B">
      <w:pPr>
        <w:rPr>
          <w:bCs/>
          <w:lang w:val="fr-FR"/>
        </w:rPr>
      </w:pPr>
      <w:r w:rsidRPr="001D0A87">
        <w:rPr>
          <w:bCs/>
          <w:lang w:val="fr-FR"/>
        </w:rPr>
        <w:t xml:space="preserve">Comme cité précédemment, de nombreux bourgmestres souhaitent que, dans une </w:t>
      </w:r>
      <w:r w:rsidR="00343593" w:rsidRPr="001D0A87">
        <w:rPr>
          <w:bCs/>
          <w:lang w:val="fr-FR"/>
        </w:rPr>
        <w:t>perspective</w:t>
      </w:r>
      <w:r w:rsidRPr="001D0A87">
        <w:rPr>
          <w:bCs/>
          <w:lang w:val="fr-FR"/>
        </w:rPr>
        <w:t xml:space="preserve"> géographique, on tienne compte</w:t>
      </w:r>
      <w:r w:rsidR="00BF05BD" w:rsidRPr="001D0A87">
        <w:rPr>
          <w:bCs/>
          <w:lang w:val="fr-FR"/>
        </w:rPr>
        <w:t xml:space="preserve"> de la structure des futures zones d’incendie</w:t>
      </w:r>
      <w:r w:rsidR="001C2ACE" w:rsidRPr="001D0A87">
        <w:rPr>
          <w:bCs/>
          <w:lang w:val="fr-FR"/>
        </w:rPr>
        <w:t>,</w:t>
      </w:r>
      <w:r w:rsidR="001D4416" w:rsidRPr="001D0A87">
        <w:rPr>
          <w:bCs/>
          <w:lang w:val="fr-FR"/>
        </w:rPr>
        <w:t xml:space="preserve"> lors d</w:t>
      </w:r>
      <w:r w:rsidR="00343593" w:rsidRPr="001D0A87">
        <w:rPr>
          <w:bCs/>
          <w:lang w:val="fr-FR"/>
        </w:rPr>
        <w:t xml:space="preserve">u regroupement </w:t>
      </w:r>
      <w:r w:rsidR="001D4416" w:rsidRPr="001D0A87">
        <w:rPr>
          <w:bCs/>
          <w:lang w:val="fr-FR"/>
        </w:rPr>
        <w:t xml:space="preserve">des zones de police </w:t>
      </w:r>
      <w:r w:rsidR="00343593" w:rsidRPr="001D0A87">
        <w:rPr>
          <w:bCs/>
          <w:lang w:val="fr-FR"/>
        </w:rPr>
        <w:t xml:space="preserve">dans </w:t>
      </w:r>
      <w:r w:rsidR="001D4416" w:rsidRPr="001D0A87">
        <w:rPr>
          <w:bCs/>
          <w:lang w:val="fr-FR"/>
        </w:rPr>
        <w:t>un trajet de collaboration intensif, f</w:t>
      </w:r>
      <w:r w:rsidR="00343593" w:rsidRPr="001D0A87">
        <w:rPr>
          <w:bCs/>
          <w:lang w:val="fr-FR"/>
        </w:rPr>
        <w:t>ût-ce sans aspirer à une telle ampleur</w:t>
      </w:r>
      <w:r w:rsidR="001D4416" w:rsidRPr="001D0A87">
        <w:rPr>
          <w:bCs/>
          <w:lang w:val="fr-FR"/>
        </w:rPr>
        <w:t xml:space="preserve">. En tout cas, </w:t>
      </w:r>
      <w:r w:rsidR="00BF05BD" w:rsidRPr="001D0A87">
        <w:rPr>
          <w:bCs/>
          <w:lang w:val="fr-FR"/>
        </w:rPr>
        <w:t>il s’agit également de</w:t>
      </w:r>
      <w:r w:rsidR="001D4416" w:rsidRPr="001D0A87">
        <w:rPr>
          <w:bCs/>
          <w:lang w:val="fr-FR"/>
        </w:rPr>
        <w:t xml:space="preserve"> </w:t>
      </w:r>
      <w:r w:rsidR="00343593" w:rsidRPr="001D0A87">
        <w:rPr>
          <w:bCs/>
          <w:lang w:val="fr-FR"/>
        </w:rPr>
        <w:t>parvenir, sur le</w:t>
      </w:r>
      <w:r w:rsidR="001D4416" w:rsidRPr="001D0A87">
        <w:rPr>
          <w:bCs/>
          <w:lang w:val="fr-FR"/>
        </w:rPr>
        <w:t xml:space="preserve"> fond, </w:t>
      </w:r>
      <w:r w:rsidR="00343593" w:rsidRPr="001D0A87">
        <w:rPr>
          <w:bCs/>
          <w:lang w:val="fr-FR"/>
        </w:rPr>
        <w:t>à une</w:t>
      </w:r>
      <w:r w:rsidR="001D4416" w:rsidRPr="001D0A87">
        <w:rPr>
          <w:bCs/>
          <w:lang w:val="fr-FR"/>
        </w:rPr>
        <w:t xml:space="preserve"> synergie entre les zones de police dans l’augmentation d’échelle avec les régions de secours et les régions de soins. Cela doit être bénéfique à la politique intégrale et intégré</w:t>
      </w:r>
      <w:r w:rsidR="00343593" w:rsidRPr="001D0A87">
        <w:rPr>
          <w:bCs/>
          <w:lang w:val="fr-FR"/>
        </w:rPr>
        <w:t>e</w:t>
      </w:r>
      <w:r w:rsidR="001D4416" w:rsidRPr="001D0A87">
        <w:rPr>
          <w:bCs/>
          <w:lang w:val="fr-FR"/>
        </w:rPr>
        <w:t xml:space="preserve"> en matière de sécurité. À ce</w:t>
      </w:r>
      <w:r w:rsidR="00343593" w:rsidRPr="001D0A87">
        <w:rPr>
          <w:bCs/>
          <w:lang w:val="fr-FR"/>
        </w:rPr>
        <w:t xml:space="preserve"> propos</w:t>
      </w:r>
      <w:r w:rsidR="001D4416" w:rsidRPr="001D0A87">
        <w:rPr>
          <w:bCs/>
          <w:lang w:val="fr-FR"/>
        </w:rPr>
        <w:t>, cer</w:t>
      </w:r>
      <w:r w:rsidR="005C20FE" w:rsidRPr="001D0A87">
        <w:rPr>
          <w:bCs/>
          <w:lang w:val="fr-FR"/>
        </w:rPr>
        <w:t>tains bourgmestres pensent à un centre</w:t>
      </w:r>
      <w:r w:rsidR="001D4416" w:rsidRPr="001D0A87">
        <w:rPr>
          <w:bCs/>
          <w:lang w:val="fr-FR"/>
        </w:rPr>
        <w:t xml:space="preserve"> de sécurité.</w:t>
      </w:r>
    </w:p>
    <w:p w:rsidR="000E3F09" w:rsidRPr="001D0A87" w:rsidRDefault="001D4416" w:rsidP="00233B4B">
      <w:pPr>
        <w:rPr>
          <w:bCs/>
          <w:lang w:val="fr-FR"/>
        </w:rPr>
      </w:pPr>
      <w:r w:rsidRPr="001D0A87">
        <w:rPr>
          <w:bCs/>
          <w:lang w:val="fr-FR"/>
        </w:rPr>
        <w:t xml:space="preserve">Le paysage financier hétérogène </w:t>
      </w:r>
      <w:r w:rsidR="00C73044" w:rsidRPr="001D0A87">
        <w:rPr>
          <w:bCs/>
          <w:lang w:val="fr-FR"/>
        </w:rPr>
        <w:t>de</w:t>
      </w:r>
      <w:r w:rsidRPr="001D0A87">
        <w:rPr>
          <w:bCs/>
          <w:lang w:val="fr-FR"/>
        </w:rPr>
        <w:t xml:space="preserve"> la police locale </w:t>
      </w:r>
      <w:r w:rsidR="00C73044" w:rsidRPr="001D0A87">
        <w:rPr>
          <w:bCs/>
          <w:lang w:val="fr-FR"/>
        </w:rPr>
        <w:t>du</w:t>
      </w:r>
      <w:r w:rsidRPr="001D0A87">
        <w:rPr>
          <w:bCs/>
          <w:lang w:val="fr-FR"/>
        </w:rPr>
        <w:t xml:space="preserve"> Limbourg</w:t>
      </w:r>
      <w:r w:rsidR="000E3F09" w:rsidRPr="001D0A87">
        <w:rPr>
          <w:bCs/>
          <w:lang w:val="fr-FR"/>
        </w:rPr>
        <w:t xml:space="preserve"> ne rend pas la tâche facile. </w:t>
      </w:r>
      <w:r w:rsidR="00C73044" w:rsidRPr="001D0A87">
        <w:rPr>
          <w:bCs/>
          <w:lang w:val="fr-FR"/>
        </w:rPr>
        <w:t>Bien entendu, c</w:t>
      </w:r>
      <w:r w:rsidR="000E3F09" w:rsidRPr="001D0A87">
        <w:rPr>
          <w:bCs/>
          <w:lang w:val="fr-FR"/>
        </w:rPr>
        <w:t>e n’est pas que chaque commune d</w:t>
      </w:r>
      <w:r w:rsidR="00C73044" w:rsidRPr="001D0A87">
        <w:rPr>
          <w:bCs/>
          <w:lang w:val="fr-FR"/>
        </w:rPr>
        <w:t>’</w:t>
      </w:r>
      <w:r w:rsidR="000E3F09" w:rsidRPr="001D0A87">
        <w:rPr>
          <w:bCs/>
          <w:lang w:val="fr-FR"/>
        </w:rPr>
        <w:t>une zone fusionnée doive contribuer financièrement dans une même mesure</w:t>
      </w:r>
      <w:r w:rsidR="00C73044" w:rsidRPr="001D0A87">
        <w:rPr>
          <w:bCs/>
          <w:lang w:val="fr-FR"/>
        </w:rPr>
        <w:t>,</w:t>
      </w:r>
      <w:r w:rsidR="000E3F09" w:rsidRPr="001D0A87">
        <w:rPr>
          <w:bCs/>
          <w:lang w:val="fr-FR"/>
        </w:rPr>
        <w:t xml:space="preserve"> mais poursuivre la situation actuelle n’est pas une évidence non plus en cas de fusion. Si la dotation fédérale ne peut être la même pour tous</w:t>
      </w:r>
      <w:r w:rsidR="00343593" w:rsidRPr="001D0A87">
        <w:rPr>
          <w:bCs/>
          <w:lang w:val="fr-FR"/>
        </w:rPr>
        <w:t xml:space="preserve"> </w:t>
      </w:r>
      <w:r w:rsidR="000E3F09" w:rsidRPr="001D0A87">
        <w:rPr>
          <w:bCs/>
          <w:lang w:val="fr-FR"/>
        </w:rPr>
        <w:t>–</w:t>
      </w:r>
      <w:r w:rsidR="00343593" w:rsidRPr="001D0A87">
        <w:rPr>
          <w:bCs/>
          <w:lang w:val="fr-FR"/>
        </w:rPr>
        <w:t xml:space="preserve"> </w:t>
      </w:r>
      <w:r w:rsidR="000E3F09" w:rsidRPr="001D0A87">
        <w:rPr>
          <w:bCs/>
          <w:lang w:val="fr-FR"/>
        </w:rPr>
        <w:t xml:space="preserve">ce qui est effectivement le cas, une </w:t>
      </w:r>
      <w:r w:rsidR="00343593" w:rsidRPr="001D0A87">
        <w:rPr>
          <w:bCs/>
          <w:lang w:val="fr-FR"/>
        </w:rPr>
        <w:t>fusion devient très difficile. Une r</w:t>
      </w:r>
      <w:r w:rsidR="000E3F09" w:rsidRPr="001D0A87">
        <w:rPr>
          <w:bCs/>
          <w:lang w:val="fr-FR"/>
        </w:rPr>
        <w:t>épartition des charges entre les communes partenaires n’est pas évidente non plus</w:t>
      </w:r>
      <w:r w:rsidR="00C73044" w:rsidRPr="001D0A87">
        <w:rPr>
          <w:bCs/>
          <w:lang w:val="fr-FR"/>
        </w:rPr>
        <w:t>,</w:t>
      </w:r>
      <w:r w:rsidR="000E3F09" w:rsidRPr="001D0A87">
        <w:rPr>
          <w:bCs/>
          <w:lang w:val="fr-FR"/>
        </w:rPr>
        <w:t xml:space="preserve"> comme </w:t>
      </w:r>
      <w:r w:rsidR="00C73044" w:rsidRPr="001D0A87">
        <w:rPr>
          <w:bCs/>
          <w:lang w:val="fr-FR"/>
        </w:rPr>
        <w:t xml:space="preserve">nous </w:t>
      </w:r>
      <w:r w:rsidR="000E3F09" w:rsidRPr="001D0A87">
        <w:rPr>
          <w:bCs/>
          <w:lang w:val="fr-FR"/>
        </w:rPr>
        <w:t>l’enseignent les expériences de fusion entre les zones de police</w:t>
      </w:r>
      <w:r w:rsidR="00343593" w:rsidRPr="001D0A87">
        <w:rPr>
          <w:lang w:val="fr-FR"/>
        </w:rPr>
        <w:t xml:space="preserve"> West-Limburg et Beringen/Ham/Tessenderlo</w:t>
      </w:r>
      <w:r w:rsidR="000E3F09" w:rsidRPr="001D0A87">
        <w:rPr>
          <w:bCs/>
          <w:lang w:val="fr-FR"/>
        </w:rPr>
        <w:t xml:space="preserve">. Une collaboration intensive est moins affectée par le paysage </w:t>
      </w:r>
      <w:r w:rsidR="00343593" w:rsidRPr="001D0A87">
        <w:rPr>
          <w:bCs/>
          <w:lang w:val="fr-FR"/>
        </w:rPr>
        <w:t>financier hétérogène</w:t>
      </w:r>
      <w:r w:rsidR="000E3F09" w:rsidRPr="001D0A87">
        <w:rPr>
          <w:bCs/>
          <w:lang w:val="fr-FR"/>
        </w:rPr>
        <w:t xml:space="preserve">. En effet, la collaboration </w:t>
      </w:r>
      <w:r w:rsidR="00343593" w:rsidRPr="001D0A87">
        <w:rPr>
          <w:bCs/>
          <w:lang w:val="fr-FR"/>
        </w:rPr>
        <w:t xml:space="preserve">est </w:t>
      </w:r>
      <w:r w:rsidR="000E3F09" w:rsidRPr="001D0A87">
        <w:rPr>
          <w:bCs/>
          <w:lang w:val="fr-FR"/>
        </w:rPr>
        <w:t>mise en place avec le flux de moyens existant</w:t>
      </w:r>
      <w:r w:rsidR="00C73044" w:rsidRPr="001D0A87">
        <w:rPr>
          <w:bCs/>
          <w:lang w:val="fr-FR"/>
        </w:rPr>
        <w:t>s</w:t>
      </w:r>
      <w:r w:rsidR="000E3F09" w:rsidRPr="001D0A87">
        <w:rPr>
          <w:bCs/>
          <w:lang w:val="fr-FR"/>
        </w:rPr>
        <w:t xml:space="preserve">. Celui qui veut un renforcement et une amélioration du service doit être prêt à </w:t>
      </w:r>
      <w:r w:rsidR="00343593" w:rsidRPr="001D0A87">
        <w:rPr>
          <w:bCs/>
          <w:lang w:val="fr-FR"/>
        </w:rPr>
        <w:t xml:space="preserve">apporter une </w:t>
      </w:r>
      <w:r w:rsidR="000E3F09" w:rsidRPr="001D0A87">
        <w:rPr>
          <w:bCs/>
          <w:lang w:val="fr-FR"/>
        </w:rPr>
        <w:t>contribu</w:t>
      </w:r>
      <w:r w:rsidR="00343593" w:rsidRPr="001D0A87">
        <w:rPr>
          <w:bCs/>
          <w:lang w:val="fr-FR"/>
        </w:rPr>
        <w:t>tion financière plus élevée</w:t>
      </w:r>
      <w:r w:rsidR="000E3F09" w:rsidRPr="001D0A87">
        <w:rPr>
          <w:bCs/>
          <w:lang w:val="fr-FR"/>
        </w:rPr>
        <w:t>. Le maintien du service existant, sachant qu’il n’est certainement pas question d’un</w:t>
      </w:r>
      <w:r w:rsidR="00343593" w:rsidRPr="001D0A87">
        <w:rPr>
          <w:bCs/>
          <w:lang w:val="fr-FR"/>
        </w:rPr>
        <w:t>e fonction</w:t>
      </w:r>
      <w:r w:rsidR="000E3F09" w:rsidRPr="001D0A87">
        <w:rPr>
          <w:bCs/>
          <w:lang w:val="fr-FR"/>
        </w:rPr>
        <w:t xml:space="preserve"> de police de base à part entière</w:t>
      </w:r>
      <w:r w:rsidR="00C73044" w:rsidRPr="001D0A87">
        <w:rPr>
          <w:bCs/>
          <w:lang w:val="fr-FR"/>
        </w:rPr>
        <w:t>,</w:t>
      </w:r>
      <w:r w:rsidR="000E3F09" w:rsidRPr="001D0A87">
        <w:rPr>
          <w:bCs/>
          <w:lang w:val="fr-FR"/>
        </w:rPr>
        <w:t xml:space="preserve"> n’est pas </w:t>
      </w:r>
      <w:r w:rsidR="00C73044" w:rsidRPr="001D0A87">
        <w:rPr>
          <w:bCs/>
          <w:lang w:val="fr-FR"/>
        </w:rPr>
        <w:t>plus</w:t>
      </w:r>
      <w:r w:rsidR="000E3F09" w:rsidRPr="001D0A87">
        <w:rPr>
          <w:bCs/>
          <w:lang w:val="fr-FR"/>
        </w:rPr>
        <w:t xml:space="preserve"> une option</w:t>
      </w:r>
      <w:r w:rsidR="00343593" w:rsidRPr="001D0A87">
        <w:rPr>
          <w:bCs/>
          <w:lang w:val="fr-FR"/>
        </w:rPr>
        <w:t>,</w:t>
      </w:r>
      <w:r w:rsidR="000E3F09" w:rsidRPr="001D0A87">
        <w:rPr>
          <w:bCs/>
          <w:lang w:val="fr-FR"/>
        </w:rPr>
        <w:t xml:space="preserve"> </w:t>
      </w:r>
      <w:r w:rsidR="00C73044" w:rsidRPr="001D0A87">
        <w:rPr>
          <w:bCs/>
          <w:lang w:val="fr-FR"/>
        </w:rPr>
        <w:t>car les zones attenantes doivent</w:t>
      </w:r>
      <w:r w:rsidR="00343593" w:rsidRPr="001D0A87">
        <w:rPr>
          <w:bCs/>
          <w:lang w:val="fr-FR"/>
        </w:rPr>
        <w:t>,</w:t>
      </w:r>
      <w:r w:rsidR="000E3F09" w:rsidRPr="001D0A87">
        <w:rPr>
          <w:bCs/>
          <w:lang w:val="fr-FR"/>
        </w:rPr>
        <w:t xml:space="preserve"> dans ce cas</w:t>
      </w:r>
      <w:r w:rsidR="00343593" w:rsidRPr="001D0A87">
        <w:rPr>
          <w:bCs/>
          <w:lang w:val="fr-FR"/>
        </w:rPr>
        <w:t>,</w:t>
      </w:r>
      <w:r w:rsidR="000E3F09" w:rsidRPr="001D0A87">
        <w:rPr>
          <w:bCs/>
          <w:lang w:val="fr-FR"/>
        </w:rPr>
        <w:t xml:space="preserve"> </w:t>
      </w:r>
      <w:r w:rsidR="00343593" w:rsidRPr="001D0A87">
        <w:rPr>
          <w:bCs/>
          <w:lang w:val="fr-FR"/>
        </w:rPr>
        <w:t xml:space="preserve">lui venir en aide </w:t>
      </w:r>
      <w:r w:rsidR="000E3F09" w:rsidRPr="001D0A87">
        <w:rPr>
          <w:bCs/>
          <w:lang w:val="fr-FR"/>
        </w:rPr>
        <w:t>sans qu’il soit question de réciprocité.</w:t>
      </w:r>
    </w:p>
    <w:p w:rsidR="000E3F09" w:rsidRPr="001D0A87" w:rsidRDefault="000E3F09" w:rsidP="00233B4B">
      <w:pPr>
        <w:rPr>
          <w:bCs/>
          <w:lang w:val="fr-FR"/>
        </w:rPr>
      </w:pPr>
      <w:r w:rsidRPr="001D0A87">
        <w:rPr>
          <w:bCs/>
          <w:lang w:val="fr-FR"/>
        </w:rPr>
        <w:t xml:space="preserve">Une augmentation d’échelle sous la forme d’une collaboration intensive </w:t>
      </w:r>
      <w:r w:rsidR="00343593" w:rsidRPr="001D0A87">
        <w:rPr>
          <w:bCs/>
          <w:lang w:val="fr-FR"/>
        </w:rPr>
        <w:t>soudée n</w:t>
      </w:r>
      <w:r w:rsidRPr="001D0A87">
        <w:rPr>
          <w:bCs/>
          <w:lang w:val="fr-FR"/>
        </w:rPr>
        <w:t xml:space="preserve">e peut fonctionner que si les chefs de corps harmonisent réellement leur politique et leur fonctionnement. C’est pour cette raison que l’homogénéité </w:t>
      </w:r>
      <w:r w:rsidR="00C73044" w:rsidRPr="001D0A87">
        <w:rPr>
          <w:bCs/>
          <w:lang w:val="fr-FR"/>
        </w:rPr>
        <w:t xml:space="preserve">entre les communes et zones participantes est si importante </w:t>
      </w:r>
      <w:r w:rsidRPr="001D0A87">
        <w:rPr>
          <w:bCs/>
          <w:lang w:val="fr-FR"/>
        </w:rPr>
        <w:t>sur le plan morphologique. Une augmentation d’échelle sous cette forme peut aussi influencer positivement la culture des divers corps dans l’accord de collaboration. Il serait souhaitable de soutenir les processus d’augmentation d’échelle par une formation et un training parallèle</w:t>
      </w:r>
      <w:r w:rsidR="00343593" w:rsidRPr="001D0A87">
        <w:rPr>
          <w:bCs/>
          <w:lang w:val="fr-FR"/>
        </w:rPr>
        <w:t>s</w:t>
      </w:r>
      <w:r w:rsidRPr="001D0A87">
        <w:rPr>
          <w:bCs/>
          <w:lang w:val="fr-FR"/>
        </w:rPr>
        <w:t xml:space="preserve"> </w:t>
      </w:r>
      <w:r w:rsidR="00343593" w:rsidRPr="001D0A87">
        <w:rPr>
          <w:bCs/>
          <w:lang w:val="fr-FR"/>
        </w:rPr>
        <w:t>dispensés</w:t>
      </w:r>
      <w:r w:rsidRPr="001D0A87">
        <w:rPr>
          <w:bCs/>
          <w:lang w:val="fr-FR"/>
        </w:rPr>
        <w:t xml:space="preserve"> dans l’école de police provinciale.</w:t>
      </w:r>
    </w:p>
    <w:p w:rsidR="000E3F09" w:rsidRPr="001D0A87" w:rsidRDefault="000E3F09" w:rsidP="00233B4B">
      <w:pPr>
        <w:rPr>
          <w:b/>
          <w:bCs/>
          <w:lang w:val="fr-FR"/>
        </w:rPr>
      </w:pPr>
      <w:r w:rsidRPr="001D0A87">
        <w:rPr>
          <w:b/>
          <w:bCs/>
          <w:lang w:val="fr-FR"/>
        </w:rPr>
        <w:t>À propos de la police judiciaire et administrative</w:t>
      </w:r>
    </w:p>
    <w:p w:rsidR="00C17D54" w:rsidRPr="001D0A87" w:rsidRDefault="00343593" w:rsidP="00233B4B">
      <w:pPr>
        <w:rPr>
          <w:bCs/>
          <w:lang w:val="fr-FR"/>
        </w:rPr>
      </w:pPr>
      <w:r w:rsidRPr="001D0A87">
        <w:rPr>
          <w:bCs/>
          <w:lang w:val="fr-FR"/>
        </w:rPr>
        <w:lastRenderedPageBreak/>
        <w:t>L</w:t>
      </w:r>
      <w:r w:rsidR="000E3F09" w:rsidRPr="001D0A87">
        <w:rPr>
          <w:bCs/>
          <w:lang w:val="fr-FR"/>
        </w:rPr>
        <w:t xml:space="preserve">es bourgmestres limbourgeois ont une vision claire et arrêtée de la façon dont la police locale fonctionnerait et serait organisée </w:t>
      </w:r>
      <w:r w:rsidRPr="001D0A87">
        <w:rPr>
          <w:bCs/>
          <w:lang w:val="fr-FR"/>
        </w:rPr>
        <w:t xml:space="preserve">au mieux </w:t>
      </w:r>
      <w:r w:rsidR="000E3F09" w:rsidRPr="001D0A87">
        <w:rPr>
          <w:bCs/>
          <w:lang w:val="fr-FR"/>
        </w:rPr>
        <w:t>dans un contexte d’augmentation d’échelle. Ils s’entendent sur le fait que l</w:t>
      </w:r>
      <w:r w:rsidRPr="001D0A87">
        <w:rPr>
          <w:bCs/>
          <w:lang w:val="fr-FR"/>
        </w:rPr>
        <w:t>a recherche</w:t>
      </w:r>
      <w:r w:rsidR="000E3F09" w:rsidRPr="001D0A87">
        <w:rPr>
          <w:bCs/>
          <w:lang w:val="fr-FR"/>
        </w:rPr>
        <w:t xml:space="preserve"> locale</w:t>
      </w:r>
      <w:r w:rsidRPr="001D0A87">
        <w:rPr>
          <w:bCs/>
          <w:lang w:val="fr-FR"/>
        </w:rPr>
        <w:t xml:space="preserve"> doit</w:t>
      </w:r>
      <w:r w:rsidR="000E3F09" w:rsidRPr="001D0A87">
        <w:rPr>
          <w:bCs/>
          <w:lang w:val="fr-FR"/>
        </w:rPr>
        <w:t xml:space="preserve"> en partie être organisé</w:t>
      </w:r>
      <w:r w:rsidRPr="001D0A87">
        <w:rPr>
          <w:bCs/>
          <w:lang w:val="fr-FR"/>
        </w:rPr>
        <w:t>e à</w:t>
      </w:r>
      <w:r w:rsidR="000E3F09" w:rsidRPr="001D0A87">
        <w:rPr>
          <w:bCs/>
          <w:lang w:val="fr-FR"/>
        </w:rPr>
        <w:t xml:space="preserve"> un niveau </w:t>
      </w:r>
      <w:proofErr w:type="spellStart"/>
      <w:r w:rsidR="000E3F09" w:rsidRPr="001D0A87">
        <w:rPr>
          <w:bCs/>
          <w:lang w:val="fr-FR"/>
        </w:rPr>
        <w:t>suprazonal</w:t>
      </w:r>
      <w:proofErr w:type="spellEnd"/>
      <w:r w:rsidR="000E3F09" w:rsidRPr="001D0A87">
        <w:rPr>
          <w:bCs/>
          <w:lang w:val="fr-FR"/>
        </w:rPr>
        <w:t xml:space="preserve">, en synergie avec la police judiciaire fédérale, pour aborder des phénomènes criminels qui, par définition, sont de nature </w:t>
      </w:r>
      <w:proofErr w:type="spellStart"/>
      <w:r w:rsidR="000E3F09" w:rsidRPr="001D0A87">
        <w:rPr>
          <w:bCs/>
          <w:lang w:val="fr-FR"/>
        </w:rPr>
        <w:t>suprazonale</w:t>
      </w:r>
      <w:proofErr w:type="spellEnd"/>
      <w:r w:rsidR="000E3F09" w:rsidRPr="001D0A87">
        <w:rPr>
          <w:bCs/>
          <w:lang w:val="fr-FR"/>
        </w:rPr>
        <w:t xml:space="preserve"> </w:t>
      </w:r>
      <w:r w:rsidR="00C2309E" w:rsidRPr="001D0A87">
        <w:rPr>
          <w:bCs/>
          <w:lang w:val="fr-FR"/>
        </w:rPr>
        <w:t>(voir</w:t>
      </w:r>
      <w:r w:rsidR="000E3F09" w:rsidRPr="001D0A87">
        <w:rPr>
          <w:bCs/>
          <w:lang w:val="fr-FR"/>
        </w:rPr>
        <w:t xml:space="preserve"> supra). Le procureur du </w:t>
      </w:r>
      <w:r w:rsidRPr="001D0A87">
        <w:rPr>
          <w:bCs/>
          <w:lang w:val="fr-FR"/>
        </w:rPr>
        <w:t>R</w:t>
      </w:r>
      <w:r w:rsidR="000E3F09" w:rsidRPr="001D0A87">
        <w:rPr>
          <w:bCs/>
          <w:lang w:val="fr-FR"/>
        </w:rPr>
        <w:t xml:space="preserve">oi pourra optimiser alors sa capacité d’enquête en fonction d’une politique d’enquête ciblée. La conviction des bourgmestres dans la plus-value de la police intégrée reste élevée et leurs attentes à l’égard des réformes annoncées dans la police fédérale le sont tout autant. La déconcentration </w:t>
      </w:r>
      <w:r w:rsidR="00836C27" w:rsidRPr="001D0A87">
        <w:rPr>
          <w:bCs/>
          <w:lang w:val="fr-FR"/>
        </w:rPr>
        <w:t xml:space="preserve">du soutien </w:t>
      </w:r>
      <w:r w:rsidR="000E3F09" w:rsidRPr="001D0A87">
        <w:rPr>
          <w:bCs/>
          <w:lang w:val="fr-FR"/>
        </w:rPr>
        <w:t>au niveau de</w:t>
      </w:r>
      <w:r w:rsidR="00C17D54" w:rsidRPr="001D0A87">
        <w:rPr>
          <w:bCs/>
          <w:lang w:val="fr-FR"/>
        </w:rPr>
        <w:t xml:space="preserve"> l’arrondissement devrait conduire à pouvoir fournir </w:t>
      </w:r>
      <w:r w:rsidR="004206AE" w:rsidRPr="001D0A87">
        <w:rPr>
          <w:bCs/>
          <w:lang w:val="fr-FR"/>
        </w:rPr>
        <w:t>un appui ciblé sur la demande</w:t>
      </w:r>
      <w:r w:rsidR="00511F8F" w:rsidRPr="001D0A87">
        <w:rPr>
          <w:bCs/>
          <w:lang w:val="fr-FR"/>
        </w:rPr>
        <w:t>,</w:t>
      </w:r>
      <w:r w:rsidR="00C17D54" w:rsidRPr="001D0A87">
        <w:rPr>
          <w:bCs/>
          <w:lang w:val="fr-FR"/>
        </w:rPr>
        <w:t xml:space="preserve"> </w:t>
      </w:r>
      <w:r w:rsidR="00887703" w:rsidRPr="001D0A87">
        <w:rPr>
          <w:bCs/>
          <w:lang w:val="fr-FR"/>
        </w:rPr>
        <w:t xml:space="preserve">en ce qui concerne les fonctions d’appui cruciales </w:t>
      </w:r>
      <w:r w:rsidR="00511F8F" w:rsidRPr="001D0A87">
        <w:rPr>
          <w:bCs/>
          <w:lang w:val="fr-FR"/>
        </w:rPr>
        <w:t>– personnel, logis</w:t>
      </w:r>
      <w:r w:rsidR="004206AE" w:rsidRPr="001D0A87">
        <w:rPr>
          <w:bCs/>
          <w:lang w:val="fr-FR"/>
        </w:rPr>
        <w:t>tique, informatique et finances</w:t>
      </w:r>
      <w:r w:rsidR="00635E57" w:rsidRPr="001D0A87">
        <w:rPr>
          <w:bCs/>
          <w:lang w:val="fr-FR"/>
        </w:rPr>
        <w:t xml:space="preserve">. </w:t>
      </w:r>
      <w:r w:rsidR="005B04B5" w:rsidRPr="001D0A87">
        <w:rPr>
          <w:bCs/>
          <w:lang w:val="fr-FR"/>
        </w:rPr>
        <w:t>Un appui</w:t>
      </w:r>
      <w:r w:rsidR="00C17D54" w:rsidRPr="001D0A87">
        <w:rPr>
          <w:bCs/>
          <w:lang w:val="fr-FR"/>
        </w:rPr>
        <w:t xml:space="preserve"> déconcentr</w:t>
      </w:r>
      <w:r w:rsidR="005B04B5" w:rsidRPr="001D0A87">
        <w:rPr>
          <w:bCs/>
          <w:lang w:val="fr-FR"/>
        </w:rPr>
        <w:t>é</w:t>
      </w:r>
      <w:r w:rsidR="00C17D54" w:rsidRPr="001D0A87">
        <w:rPr>
          <w:bCs/>
          <w:lang w:val="fr-FR"/>
        </w:rPr>
        <w:t xml:space="preserve"> donnera un </w:t>
      </w:r>
      <w:r w:rsidR="005B04B5" w:rsidRPr="001D0A87">
        <w:rPr>
          <w:bCs/>
          <w:lang w:val="fr-FR"/>
        </w:rPr>
        <w:t xml:space="preserve">solide </w:t>
      </w:r>
      <w:r w:rsidR="00C17D54" w:rsidRPr="001D0A87">
        <w:rPr>
          <w:bCs/>
          <w:lang w:val="fr-FR"/>
        </w:rPr>
        <w:t>coup de pouce aux effets d’augmentation d’échelle</w:t>
      </w:r>
      <w:r w:rsidR="005B04B5" w:rsidRPr="001D0A87">
        <w:rPr>
          <w:bCs/>
          <w:lang w:val="fr-FR"/>
        </w:rPr>
        <w:t>, à</w:t>
      </w:r>
      <w:r w:rsidR="00C17D54" w:rsidRPr="001D0A87">
        <w:rPr>
          <w:bCs/>
          <w:lang w:val="fr-FR"/>
        </w:rPr>
        <w:t xml:space="preserve"> la fois en termes d’efficacité </w:t>
      </w:r>
      <w:r w:rsidR="005B04B5" w:rsidRPr="001D0A87">
        <w:rPr>
          <w:bCs/>
          <w:lang w:val="fr-FR"/>
        </w:rPr>
        <w:t xml:space="preserve">et </w:t>
      </w:r>
      <w:r w:rsidR="00C17D54" w:rsidRPr="001D0A87">
        <w:rPr>
          <w:bCs/>
          <w:lang w:val="fr-FR"/>
        </w:rPr>
        <w:t>d’économie</w:t>
      </w:r>
      <w:r w:rsidR="004206AE" w:rsidRPr="001D0A87">
        <w:rPr>
          <w:bCs/>
          <w:lang w:val="fr-FR"/>
        </w:rPr>
        <w:t>s</w:t>
      </w:r>
      <w:r w:rsidR="00C17D54" w:rsidRPr="001D0A87">
        <w:rPr>
          <w:bCs/>
          <w:lang w:val="fr-FR"/>
        </w:rPr>
        <w:t>.</w:t>
      </w:r>
      <w:r w:rsidR="004206AE" w:rsidRPr="001D0A87">
        <w:rPr>
          <w:bCs/>
          <w:lang w:val="fr-FR"/>
        </w:rPr>
        <w:t xml:space="preserve"> Une </w:t>
      </w:r>
      <w:r w:rsidR="00C17D54" w:rsidRPr="001D0A87">
        <w:rPr>
          <w:bCs/>
          <w:lang w:val="fr-FR"/>
        </w:rPr>
        <w:t>augmentation de l’efficacité est attendue également par la collaboration entre la police judiciaire fédérale unifiée et l</w:t>
      </w:r>
      <w:r w:rsidR="005B04B5" w:rsidRPr="001D0A87">
        <w:rPr>
          <w:bCs/>
          <w:lang w:val="fr-FR"/>
        </w:rPr>
        <w:t>a recherche</w:t>
      </w:r>
      <w:r w:rsidR="00C17D54" w:rsidRPr="001D0A87">
        <w:rPr>
          <w:bCs/>
          <w:lang w:val="fr-FR"/>
        </w:rPr>
        <w:t xml:space="preserve"> locale opérant </w:t>
      </w:r>
      <w:r w:rsidR="004206AE" w:rsidRPr="001D0A87">
        <w:rPr>
          <w:bCs/>
          <w:lang w:val="fr-FR"/>
        </w:rPr>
        <w:t>au</w:t>
      </w:r>
      <w:r w:rsidR="00C17D54" w:rsidRPr="001D0A87">
        <w:rPr>
          <w:bCs/>
          <w:lang w:val="fr-FR"/>
        </w:rPr>
        <w:t xml:space="preserve"> niveau </w:t>
      </w:r>
      <w:proofErr w:type="spellStart"/>
      <w:r w:rsidR="00C17D54" w:rsidRPr="001D0A87">
        <w:rPr>
          <w:bCs/>
          <w:lang w:val="fr-FR"/>
        </w:rPr>
        <w:t>suprazonal</w:t>
      </w:r>
      <w:proofErr w:type="spellEnd"/>
      <w:r w:rsidR="00C17D54" w:rsidRPr="001D0A87">
        <w:rPr>
          <w:bCs/>
          <w:lang w:val="fr-FR"/>
        </w:rPr>
        <w:t>.</w:t>
      </w:r>
    </w:p>
    <w:p w:rsidR="00C17D54" w:rsidRPr="001D0A87" w:rsidRDefault="00C17D54" w:rsidP="00233B4B">
      <w:pPr>
        <w:rPr>
          <w:bCs/>
          <w:lang w:val="fr-FR"/>
        </w:rPr>
      </w:pPr>
      <w:r w:rsidRPr="001D0A87">
        <w:rPr>
          <w:bCs/>
          <w:lang w:val="fr-FR"/>
        </w:rPr>
        <w:t xml:space="preserve">Dans le domaine de la police administrative, des opportunités se présentent également. Comme indiqué </w:t>
      </w:r>
      <w:r w:rsidR="004206AE" w:rsidRPr="001D0A87">
        <w:rPr>
          <w:bCs/>
          <w:lang w:val="fr-FR"/>
        </w:rPr>
        <w:t>supra</w:t>
      </w:r>
      <w:r w:rsidRPr="001D0A87">
        <w:rPr>
          <w:bCs/>
          <w:lang w:val="fr-FR"/>
        </w:rPr>
        <w:t xml:space="preserve">, </w:t>
      </w:r>
      <w:r w:rsidR="004206AE" w:rsidRPr="001D0A87">
        <w:rPr>
          <w:bCs/>
          <w:lang w:val="fr-FR"/>
        </w:rPr>
        <w:t>l’objectif à l’avenir est de</w:t>
      </w:r>
      <w:r w:rsidRPr="001D0A87">
        <w:rPr>
          <w:bCs/>
          <w:lang w:val="fr-FR"/>
        </w:rPr>
        <w:t xml:space="preserve"> limiter la fourniture d</w:t>
      </w:r>
      <w:r w:rsidR="005B04B5" w:rsidRPr="001D0A87">
        <w:rPr>
          <w:bCs/>
          <w:lang w:val="fr-FR"/>
        </w:rPr>
        <w:t>’</w:t>
      </w:r>
      <w:proofErr w:type="spellStart"/>
      <w:r w:rsidR="005B04B5" w:rsidRPr="001D0A87">
        <w:rPr>
          <w:bCs/>
          <w:lang w:val="fr-FR"/>
        </w:rPr>
        <w:t>Hycap</w:t>
      </w:r>
      <w:proofErr w:type="spellEnd"/>
      <w:r w:rsidRPr="001D0A87">
        <w:rPr>
          <w:bCs/>
          <w:lang w:val="fr-FR"/>
        </w:rPr>
        <w:t xml:space="preserve"> au nouvel arrondissement, à quelques exceptions près. Une augmentation d’échelle sous la forme d’une collaboration poussée et </w:t>
      </w:r>
      <w:r w:rsidR="005B04B5" w:rsidRPr="001D0A87">
        <w:rPr>
          <w:bCs/>
          <w:lang w:val="fr-FR"/>
        </w:rPr>
        <w:t>soudée</w:t>
      </w:r>
      <w:r w:rsidRPr="001D0A87">
        <w:rPr>
          <w:bCs/>
          <w:lang w:val="fr-FR"/>
        </w:rPr>
        <w:t xml:space="preserve"> permettra de mieux organiser la fourniture </w:t>
      </w:r>
      <w:r w:rsidR="005B04B5" w:rsidRPr="001D0A87">
        <w:rPr>
          <w:bCs/>
          <w:lang w:val="fr-FR"/>
        </w:rPr>
        <w:t>d’</w:t>
      </w:r>
      <w:proofErr w:type="spellStart"/>
      <w:r w:rsidR="005B04B5" w:rsidRPr="001D0A87">
        <w:rPr>
          <w:bCs/>
          <w:lang w:val="fr-FR"/>
        </w:rPr>
        <w:t>HyCap</w:t>
      </w:r>
      <w:proofErr w:type="spellEnd"/>
      <w:r w:rsidR="005B04B5" w:rsidRPr="001D0A87">
        <w:rPr>
          <w:bCs/>
          <w:lang w:val="fr-FR"/>
        </w:rPr>
        <w:t xml:space="preserve"> que ce n’</w:t>
      </w:r>
      <w:r w:rsidRPr="001D0A87">
        <w:rPr>
          <w:bCs/>
          <w:lang w:val="fr-FR"/>
        </w:rPr>
        <w:t xml:space="preserve">est le cas aujourd’hui. Avec la réforme de la police fédérale, </w:t>
      </w:r>
      <w:r w:rsidR="005B04B5" w:rsidRPr="001D0A87">
        <w:rPr>
          <w:bCs/>
          <w:lang w:val="fr-FR"/>
        </w:rPr>
        <w:t xml:space="preserve">il reste un </w:t>
      </w:r>
      <w:proofErr w:type="spellStart"/>
      <w:r w:rsidR="005B04B5" w:rsidRPr="001D0A87">
        <w:rPr>
          <w:bCs/>
          <w:lang w:val="fr-FR"/>
        </w:rPr>
        <w:t>Dirco</w:t>
      </w:r>
      <w:proofErr w:type="spellEnd"/>
      <w:r w:rsidRPr="001D0A87">
        <w:rPr>
          <w:bCs/>
          <w:lang w:val="fr-FR"/>
        </w:rPr>
        <w:t xml:space="preserve"> dans le nouvel arrondissement judiciaire. Cela doit faciliter l’organisation </w:t>
      </w:r>
      <w:r w:rsidR="005B04B5" w:rsidRPr="001D0A87">
        <w:rPr>
          <w:bCs/>
          <w:lang w:val="fr-FR"/>
        </w:rPr>
        <w:t>de l’</w:t>
      </w:r>
      <w:proofErr w:type="spellStart"/>
      <w:r w:rsidR="005B04B5" w:rsidRPr="001D0A87">
        <w:rPr>
          <w:bCs/>
          <w:lang w:val="fr-FR"/>
        </w:rPr>
        <w:t>HyCap</w:t>
      </w:r>
      <w:proofErr w:type="spellEnd"/>
      <w:r w:rsidR="005B04B5" w:rsidRPr="001D0A87">
        <w:rPr>
          <w:bCs/>
          <w:lang w:val="fr-FR"/>
        </w:rPr>
        <w:t xml:space="preserve"> et de</w:t>
      </w:r>
      <w:r w:rsidRPr="001D0A87">
        <w:rPr>
          <w:bCs/>
          <w:lang w:val="fr-FR"/>
        </w:rPr>
        <w:t xml:space="preserve"> l’appui opérationnel</w:t>
      </w:r>
      <w:r w:rsidR="004206AE" w:rsidRPr="001D0A87">
        <w:rPr>
          <w:bCs/>
          <w:lang w:val="fr-FR"/>
        </w:rPr>
        <w:t xml:space="preserve"> et permet de</w:t>
      </w:r>
      <w:r w:rsidRPr="001D0A87">
        <w:rPr>
          <w:bCs/>
          <w:lang w:val="fr-FR"/>
        </w:rPr>
        <w:t xml:space="preserve"> plaide</w:t>
      </w:r>
      <w:r w:rsidR="004206AE" w:rsidRPr="001D0A87">
        <w:rPr>
          <w:bCs/>
          <w:lang w:val="fr-FR"/>
        </w:rPr>
        <w:t>r</w:t>
      </w:r>
      <w:r w:rsidRPr="001D0A87">
        <w:rPr>
          <w:bCs/>
          <w:lang w:val="fr-FR"/>
        </w:rPr>
        <w:t xml:space="preserve"> en faveur des deux </w:t>
      </w:r>
      <w:proofErr w:type="spellStart"/>
      <w:r w:rsidR="005B04B5" w:rsidRPr="001D0A87">
        <w:rPr>
          <w:bCs/>
          <w:lang w:val="fr-FR"/>
        </w:rPr>
        <w:t>Dirco</w:t>
      </w:r>
      <w:proofErr w:type="spellEnd"/>
      <w:r w:rsidRPr="001D0A87">
        <w:rPr>
          <w:bCs/>
          <w:lang w:val="fr-FR"/>
        </w:rPr>
        <w:t xml:space="preserve"> limbourgeois qui n’ont pas attendu la mise en place de la réforme pour exercer leur</w:t>
      </w:r>
      <w:r w:rsidR="005B04B5" w:rsidRPr="001D0A87">
        <w:rPr>
          <w:bCs/>
          <w:lang w:val="fr-FR"/>
        </w:rPr>
        <w:t>s</w:t>
      </w:r>
      <w:r w:rsidRPr="001D0A87">
        <w:rPr>
          <w:bCs/>
          <w:lang w:val="fr-FR"/>
        </w:rPr>
        <w:t xml:space="preserve"> tâche</w:t>
      </w:r>
      <w:r w:rsidR="005B04B5" w:rsidRPr="001D0A87">
        <w:rPr>
          <w:bCs/>
          <w:lang w:val="fr-FR"/>
        </w:rPr>
        <w:t>s</w:t>
      </w:r>
      <w:r w:rsidRPr="001D0A87">
        <w:rPr>
          <w:bCs/>
          <w:lang w:val="fr-FR"/>
        </w:rPr>
        <w:t xml:space="preserve"> </w:t>
      </w:r>
      <w:r w:rsidR="004206AE" w:rsidRPr="001D0A87">
        <w:rPr>
          <w:bCs/>
          <w:lang w:val="fr-FR"/>
        </w:rPr>
        <w:t>conjointement</w:t>
      </w:r>
      <w:r w:rsidRPr="001D0A87">
        <w:rPr>
          <w:bCs/>
          <w:lang w:val="fr-FR"/>
        </w:rPr>
        <w:t>, à partir d’un site partagé.</w:t>
      </w:r>
    </w:p>
    <w:p w:rsidR="00C17D54" w:rsidRPr="001D0A87" w:rsidRDefault="00C17D54" w:rsidP="00233B4B">
      <w:pPr>
        <w:rPr>
          <w:bCs/>
          <w:lang w:val="fr-FR"/>
        </w:rPr>
      </w:pPr>
      <w:r w:rsidRPr="001D0A87">
        <w:rPr>
          <w:bCs/>
          <w:lang w:val="fr-FR"/>
        </w:rPr>
        <w:t>Un autre domaine e</w:t>
      </w:r>
      <w:r w:rsidR="005B04B5" w:rsidRPr="001D0A87">
        <w:rPr>
          <w:bCs/>
          <w:lang w:val="fr-FR"/>
        </w:rPr>
        <w:t>s</w:t>
      </w:r>
      <w:r w:rsidRPr="001D0A87">
        <w:rPr>
          <w:bCs/>
          <w:lang w:val="fr-FR"/>
        </w:rPr>
        <w:t xml:space="preserve">t </w:t>
      </w:r>
      <w:r w:rsidR="005B04B5" w:rsidRPr="001D0A87">
        <w:rPr>
          <w:bCs/>
          <w:lang w:val="fr-FR"/>
        </w:rPr>
        <w:t>celui du</w:t>
      </w:r>
      <w:r w:rsidRPr="001D0A87">
        <w:rPr>
          <w:bCs/>
          <w:lang w:val="fr-FR"/>
        </w:rPr>
        <w:t xml:space="preserve"> maintien</w:t>
      </w:r>
      <w:r w:rsidR="005B04B5" w:rsidRPr="001D0A87">
        <w:rPr>
          <w:bCs/>
          <w:lang w:val="fr-FR"/>
        </w:rPr>
        <w:t xml:space="preserve"> de l’ordre</w:t>
      </w:r>
      <w:r w:rsidR="004206AE" w:rsidRPr="001D0A87">
        <w:rPr>
          <w:bCs/>
          <w:lang w:val="fr-FR"/>
        </w:rPr>
        <w:t xml:space="preserve"> administratif, où </w:t>
      </w:r>
      <w:r w:rsidRPr="001D0A87">
        <w:rPr>
          <w:bCs/>
          <w:lang w:val="fr-FR"/>
        </w:rPr>
        <w:t xml:space="preserve">de nombreuses initiatives </w:t>
      </w:r>
      <w:r w:rsidR="005B04B5" w:rsidRPr="001D0A87">
        <w:rPr>
          <w:bCs/>
          <w:lang w:val="fr-FR"/>
        </w:rPr>
        <w:t>nouvelles se d</w:t>
      </w:r>
      <w:r w:rsidRPr="001D0A87">
        <w:rPr>
          <w:bCs/>
          <w:lang w:val="fr-FR"/>
        </w:rPr>
        <w:t>éveloppe</w:t>
      </w:r>
      <w:r w:rsidR="005B04B5" w:rsidRPr="001D0A87">
        <w:rPr>
          <w:bCs/>
          <w:lang w:val="fr-FR"/>
        </w:rPr>
        <w:t>nt</w:t>
      </w:r>
      <w:r w:rsidRPr="001D0A87">
        <w:rPr>
          <w:bCs/>
          <w:lang w:val="fr-FR"/>
        </w:rPr>
        <w:t xml:space="preserve">. </w:t>
      </w:r>
      <w:r w:rsidR="004206AE" w:rsidRPr="001D0A87">
        <w:rPr>
          <w:bCs/>
          <w:lang w:val="fr-FR"/>
        </w:rPr>
        <w:t xml:space="preserve">Plusieurs </w:t>
      </w:r>
      <w:r w:rsidRPr="001D0A87">
        <w:rPr>
          <w:bCs/>
          <w:lang w:val="fr-FR"/>
        </w:rPr>
        <w:t>bourgmestres veulent</w:t>
      </w:r>
      <w:r w:rsidR="004206AE" w:rsidRPr="001D0A87">
        <w:rPr>
          <w:bCs/>
          <w:lang w:val="fr-FR"/>
        </w:rPr>
        <w:t xml:space="preserve"> ainsi</w:t>
      </w:r>
      <w:r w:rsidRPr="001D0A87">
        <w:rPr>
          <w:bCs/>
          <w:lang w:val="fr-FR"/>
        </w:rPr>
        <w:t xml:space="preserve"> lutter contre </w:t>
      </w:r>
      <w:r w:rsidR="005B04B5" w:rsidRPr="001D0A87">
        <w:rPr>
          <w:bCs/>
          <w:lang w:val="fr-FR"/>
        </w:rPr>
        <w:t>la prolifération</w:t>
      </w:r>
      <w:r w:rsidRPr="001D0A87">
        <w:rPr>
          <w:bCs/>
          <w:lang w:val="fr-FR"/>
        </w:rPr>
        <w:t xml:space="preserve"> d’organisations criminelles dans le tissu socio-économique local. C’est une stratégie qui est appliquée avec succès depuis des années aux Pays-Bas, notamment par </w:t>
      </w:r>
      <w:r w:rsidR="004206AE" w:rsidRPr="001D0A87">
        <w:rPr>
          <w:bCs/>
          <w:lang w:val="fr-FR"/>
        </w:rPr>
        <w:t>le biais</w:t>
      </w:r>
      <w:r w:rsidRPr="001D0A87">
        <w:rPr>
          <w:bCs/>
          <w:lang w:val="fr-FR"/>
        </w:rPr>
        <w:t xml:space="preserve"> de la législation</w:t>
      </w:r>
      <w:r w:rsidR="005B04B5" w:rsidRPr="001D0A87">
        <w:rPr>
          <w:bCs/>
          <w:lang w:val="fr-FR"/>
        </w:rPr>
        <w:t xml:space="preserve"> BIBOB</w:t>
      </w:r>
      <w:r w:rsidR="005B04B5" w:rsidRPr="001D0A87">
        <w:rPr>
          <w:rStyle w:val="Appelnotedebasdep"/>
          <w:bCs/>
          <w:lang w:val="fr-FR"/>
        </w:rPr>
        <w:footnoteReference w:id="4"/>
      </w:r>
      <w:r w:rsidRPr="001D0A87">
        <w:rPr>
          <w:bCs/>
          <w:lang w:val="fr-FR"/>
        </w:rPr>
        <w:t>. Les bourgmestres, hors du Limbourg, ont également des projets en ce sens. L’expertise présent</w:t>
      </w:r>
      <w:r w:rsidR="005B04B5" w:rsidRPr="001D0A87">
        <w:rPr>
          <w:bCs/>
          <w:lang w:val="fr-FR"/>
        </w:rPr>
        <w:t>e</w:t>
      </w:r>
      <w:r w:rsidRPr="001D0A87">
        <w:rPr>
          <w:bCs/>
          <w:lang w:val="fr-FR"/>
        </w:rPr>
        <w:t xml:space="preserve"> dans les services centraux de la police fédérale doit </w:t>
      </w:r>
      <w:r w:rsidR="005B04B5" w:rsidRPr="001D0A87">
        <w:rPr>
          <w:bCs/>
          <w:lang w:val="fr-FR"/>
        </w:rPr>
        <w:t>être transmise</w:t>
      </w:r>
      <w:r w:rsidRPr="001D0A87">
        <w:rPr>
          <w:bCs/>
          <w:lang w:val="fr-FR"/>
        </w:rPr>
        <w:t xml:space="preserve"> au niveau local.</w:t>
      </w:r>
    </w:p>
    <w:p w:rsidR="00C17D54" w:rsidRPr="001D0A87" w:rsidRDefault="00C17D54" w:rsidP="00233B4B">
      <w:pPr>
        <w:rPr>
          <w:bCs/>
          <w:lang w:val="fr-FR"/>
        </w:rPr>
      </w:pPr>
      <w:r w:rsidRPr="001D0A87">
        <w:rPr>
          <w:bCs/>
          <w:lang w:val="fr-FR"/>
        </w:rPr>
        <w:t>Tous les bourgmestres s’entendent sur le fait qu’une augmentation d’échelle doit s’accompagner d’un ancrage local de la politique en matière de police et de sécurité. Il s’agit pour une part importante de l’action de quartier</w:t>
      </w:r>
      <w:r w:rsidR="004206AE" w:rsidRPr="001D0A87">
        <w:rPr>
          <w:bCs/>
          <w:lang w:val="fr-FR"/>
        </w:rPr>
        <w:t>,</w:t>
      </w:r>
      <w:r w:rsidRPr="001D0A87">
        <w:rPr>
          <w:bCs/>
          <w:lang w:val="fr-FR"/>
        </w:rPr>
        <w:t xml:space="preserve"> mais il y a plus. </w:t>
      </w:r>
      <w:r w:rsidR="004206AE" w:rsidRPr="001D0A87">
        <w:rPr>
          <w:bCs/>
          <w:lang w:val="fr-FR"/>
        </w:rPr>
        <w:t>Dans le prolongement du concept d’une fonction de police orientée vers la communauté, la</w:t>
      </w:r>
      <w:r w:rsidRPr="001D0A87">
        <w:rPr>
          <w:bCs/>
          <w:lang w:val="fr-FR"/>
        </w:rPr>
        <w:t xml:space="preserve"> spécificité de la commune, les quest</w:t>
      </w:r>
      <w:r w:rsidR="004206AE" w:rsidRPr="001D0A87">
        <w:rPr>
          <w:bCs/>
          <w:lang w:val="fr-FR"/>
        </w:rPr>
        <w:t>ions prioritaires liées à la qualité de vie</w:t>
      </w:r>
      <w:r w:rsidRPr="001D0A87">
        <w:rPr>
          <w:bCs/>
          <w:lang w:val="fr-FR"/>
        </w:rPr>
        <w:t xml:space="preserve"> </w:t>
      </w:r>
      <w:r w:rsidR="005B04B5" w:rsidRPr="001D0A87">
        <w:rPr>
          <w:bCs/>
          <w:lang w:val="fr-FR"/>
        </w:rPr>
        <w:t xml:space="preserve">et </w:t>
      </w:r>
      <w:r w:rsidR="004206AE" w:rsidRPr="001D0A87">
        <w:rPr>
          <w:bCs/>
          <w:lang w:val="fr-FR"/>
        </w:rPr>
        <w:t>à la</w:t>
      </w:r>
      <w:r w:rsidRPr="001D0A87">
        <w:rPr>
          <w:bCs/>
          <w:lang w:val="fr-FR"/>
        </w:rPr>
        <w:t xml:space="preserve"> sécurité doivent être reprises</w:t>
      </w:r>
      <w:r w:rsidR="004206AE" w:rsidRPr="001D0A87">
        <w:rPr>
          <w:bCs/>
          <w:lang w:val="fr-FR"/>
        </w:rPr>
        <w:t xml:space="preserve"> </w:t>
      </w:r>
      <w:r w:rsidR="005B04B5" w:rsidRPr="001D0A87">
        <w:rPr>
          <w:bCs/>
          <w:lang w:val="fr-FR"/>
        </w:rPr>
        <w:t>dans</w:t>
      </w:r>
      <w:r w:rsidRPr="001D0A87">
        <w:rPr>
          <w:bCs/>
          <w:lang w:val="fr-FR"/>
        </w:rPr>
        <w:t xml:space="preserve"> toutes les fonctionnalités de base </w:t>
      </w:r>
      <w:r w:rsidR="005B04B5" w:rsidRPr="001D0A87">
        <w:rPr>
          <w:bCs/>
          <w:lang w:val="fr-FR"/>
        </w:rPr>
        <w:t xml:space="preserve">et </w:t>
      </w:r>
      <w:r w:rsidRPr="001D0A87">
        <w:rPr>
          <w:bCs/>
          <w:lang w:val="fr-FR"/>
        </w:rPr>
        <w:t>être ancré</w:t>
      </w:r>
      <w:r w:rsidR="005B04B5" w:rsidRPr="001D0A87">
        <w:rPr>
          <w:bCs/>
          <w:lang w:val="fr-FR"/>
        </w:rPr>
        <w:t>es</w:t>
      </w:r>
      <w:r w:rsidRPr="001D0A87">
        <w:rPr>
          <w:bCs/>
          <w:lang w:val="fr-FR"/>
        </w:rPr>
        <w:t xml:space="preserve"> dans le plan </w:t>
      </w:r>
      <w:r w:rsidR="005B04B5" w:rsidRPr="001D0A87">
        <w:rPr>
          <w:bCs/>
          <w:lang w:val="fr-FR"/>
        </w:rPr>
        <w:t>zonal de sécurité</w:t>
      </w:r>
      <w:r w:rsidRPr="001D0A87">
        <w:rPr>
          <w:bCs/>
          <w:lang w:val="fr-FR"/>
        </w:rPr>
        <w:t>.</w:t>
      </w:r>
    </w:p>
    <w:p w:rsidR="00C17D54" w:rsidRPr="001D0A87" w:rsidRDefault="00C17D54" w:rsidP="00233B4B">
      <w:pPr>
        <w:rPr>
          <w:b/>
          <w:bCs/>
          <w:lang w:val="fr-FR"/>
        </w:rPr>
      </w:pPr>
      <w:r w:rsidRPr="001D0A87">
        <w:rPr>
          <w:b/>
          <w:bCs/>
          <w:lang w:val="fr-FR"/>
        </w:rPr>
        <w:t>À propos du collège de police et du conseil de police</w:t>
      </w:r>
    </w:p>
    <w:p w:rsidR="00C17D54" w:rsidRPr="001D0A87" w:rsidRDefault="005B04B5" w:rsidP="00233B4B">
      <w:pPr>
        <w:rPr>
          <w:bCs/>
          <w:lang w:val="fr-FR"/>
        </w:rPr>
      </w:pPr>
      <w:r w:rsidRPr="001D0A87">
        <w:rPr>
          <w:bCs/>
          <w:lang w:val="fr-FR"/>
        </w:rPr>
        <w:t>E</w:t>
      </w:r>
      <w:r w:rsidR="00C17D54" w:rsidRPr="001D0A87">
        <w:rPr>
          <w:bCs/>
          <w:lang w:val="fr-FR"/>
        </w:rPr>
        <w:t xml:space="preserve">n ce qui concerne les organes politiques policiers, les bourgmestres sont à l’unanimité </w:t>
      </w:r>
      <w:r w:rsidR="00BD5B76" w:rsidRPr="001D0A87">
        <w:rPr>
          <w:bCs/>
          <w:lang w:val="fr-FR"/>
        </w:rPr>
        <w:t xml:space="preserve">satisfaits </w:t>
      </w:r>
      <w:r w:rsidR="00C17D54" w:rsidRPr="001D0A87">
        <w:rPr>
          <w:bCs/>
          <w:lang w:val="fr-FR"/>
        </w:rPr>
        <w:t xml:space="preserve">du collège de police. Les bourgmestres des communes plus petites se sentent aussi impliqués et connus au sein de cet organe. </w:t>
      </w:r>
      <w:r w:rsidR="00BD5B76" w:rsidRPr="001D0A87">
        <w:rPr>
          <w:bCs/>
          <w:lang w:val="fr-FR"/>
        </w:rPr>
        <w:t>En revanche, ils</w:t>
      </w:r>
      <w:r w:rsidR="00C17D54" w:rsidRPr="001D0A87">
        <w:rPr>
          <w:bCs/>
          <w:lang w:val="fr-FR"/>
        </w:rPr>
        <w:t xml:space="preserve"> s’expriment négativement, avec une unanimité quasi équivalente, sur le conseil de police qu’ils décrivent comme une assemblée coûteuse sans grande </w:t>
      </w:r>
      <w:r w:rsidR="00C17D54" w:rsidRPr="001D0A87">
        <w:rPr>
          <w:bCs/>
          <w:lang w:val="fr-FR"/>
        </w:rPr>
        <w:lastRenderedPageBreak/>
        <w:t xml:space="preserve">valeur ajoutée pour la politique policière. Dans la proposition d’une augmentation d’échelle avec une collaboration </w:t>
      </w:r>
      <w:r w:rsidR="008F2A4D" w:rsidRPr="001D0A87">
        <w:rPr>
          <w:bCs/>
          <w:lang w:val="fr-FR"/>
        </w:rPr>
        <w:t>étroite</w:t>
      </w:r>
      <w:r w:rsidR="00C17D54" w:rsidRPr="001D0A87">
        <w:rPr>
          <w:bCs/>
          <w:lang w:val="fr-FR"/>
        </w:rPr>
        <w:t xml:space="preserve">, les conseils de police des zones de police coopérantes </w:t>
      </w:r>
      <w:r w:rsidR="008F2A4D" w:rsidRPr="001D0A87">
        <w:rPr>
          <w:bCs/>
          <w:lang w:val="fr-FR"/>
        </w:rPr>
        <w:t>continueront</w:t>
      </w:r>
      <w:r w:rsidR="00C17D54" w:rsidRPr="001D0A87">
        <w:rPr>
          <w:bCs/>
          <w:lang w:val="fr-FR"/>
        </w:rPr>
        <w:t xml:space="preserve"> à jouer leur rôle actuel. En cas de fusion, il n’en </w:t>
      </w:r>
      <w:r w:rsidR="008F2A4D" w:rsidRPr="001D0A87">
        <w:rPr>
          <w:bCs/>
          <w:lang w:val="fr-FR"/>
        </w:rPr>
        <w:t>ira</w:t>
      </w:r>
      <w:r w:rsidR="00C17D54" w:rsidRPr="001D0A87">
        <w:rPr>
          <w:bCs/>
          <w:lang w:val="fr-FR"/>
        </w:rPr>
        <w:t xml:space="preserve"> pas ainsi et on parvien</w:t>
      </w:r>
      <w:r w:rsidR="008F2A4D" w:rsidRPr="001D0A87">
        <w:rPr>
          <w:bCs/>
          <w:lang w:val="fr-FR"/>
        </w:rPr>
        <w:t>dra</w:t>
      </w:r>
      <w:r w:rsidR="00C17D54" w:rsidRPr="001D0A87">
        <w:rPr>
          <w:bCs/>
          <w:lang w:val="fr-FR"/>
        </w:rPr>
        <w:t xml:space="preserve"> inévitablement à une composition pondérée du conseil de police, ce qui limite l’apport des communes plus petites </w:t>
      </w:r>
      <w:r w:rsidR="008F2A4D" w:rsidRPr="001D0A87">
        <w:rPr>
          <w:bCs/>
          <w:lang w:val="fr-FR"/>
        </w:rPr>
        <w:t xml:space="preserve">à </w:t>
      </w:r>
      <w:r w:rsidR="00C17D54" w:rsidRPr="001D0A87">
        <w:rPr>
          <w:bCs/>
          <w:lang w:val="fr-FR"/>
        </w:rPr>
        <w:t xml:space="preserve">un niveau </w:t>
      </w:r>
      <w:r w:rsidR="00BD5B76" w:rsidRPr="001D0A87">
        <w:rPr>
          <w:bCs/>
          <w:lang w:val="fr-FR"/>
        </w:rPr>
        <w:t>que</w:t>
      </w:r>
      <w:r w:rsidR="00C17D54" w:rsidRPr="001D0A87">
        <w:rPr>
          <w:bCs/>
          <w:lang w:val="fr-FR"/>
        </w:rPr>
        <w:t xml:space="preserve"> certains bourgmestres</w:t>
      </w:r>
      <w:r w:rsidR="00BD5B76" w:rsidRPr="001D0A87">
        <w:rPr>
          <w:bCs/>
          <w:lang w:val="fr-FR"/>
        </w:rPr>
        <w:t xml:space="preserve"> considèrent</w:t>
      </w:r>
      <w:r w:rsidR="00C17D54" w:rsidRPr="001D0A87">
        <w:rPr>
          <w:bCs/>
          <w:lang w:val="fr-FR"/>
        </w:rPr>
        <w:t xml:space="preserve"> comme une méconnaissance de la spécificité et de l’apport </w:t>
      </w:r>
      <w:r w:rsidR="008F2A4D" w:rsidRPr="001D0A87">
        <w:rPr>
          <w:bCs/>
          <w:lang w:val="fr-FR"/>
        </w:rPr>
        <w:t xml:space="preserve">des </w:t>
      </w:r>
      <w:r w:rsidR="00C17D54" w:rsidRPr="001D0A87">
        <w:rPr>
          <w:bCs/>
          <w:lang w:val="fr-FR"/>
        </w:rPr>
        <w:t>commun</w:t>
      </w:r>
      <w:r w:rsidR="008F2A4D" w:rsidRPr="001D0A87">
        <w:rPr>
          <w:bCs/>
          <w:lang w:val="fr-FR"/>
        </w:rPr>
        <w:t>es</w:t>
      </w:r>
      <w:r w:rsidR="00C17D54" w:rsidRPr="001D0A87">
        <w:rPr>
          <w:bCs/>
          <w:lang w:val="fr-FR"/>
        </w:rPr>
        <w:t xml:space="preserve">. Le conseil </w:t>
      </w:r>
      <w:r w:rsidR="008F2A4D" w:rsidRPr="001D0A87">
        <w:rPr>
          <w:bCs/>
          <w:lang w:val="fr-FR"/>
        </w:rPr>
        <w:t xml:space="preserve">zonal </w:t>
      </w:r>
      <w:r w:rsidR="00C17D54" w:rsidRPr="001D0A87">
        <w:rPr>
          <w:bCs/>
          <w:lang w:val="fr-FR"/>
        </w:rPr>
        <w:t xml:space="preserve">de sécurité peut compter sur </w:t>
      </w:r>
      <w:r w:rsidR="008F2A4D" w:rsidRPr="001D0A87">
        <w:rPr>
          <w:bCs/>
          <w:lang w:val="fr-FR"/>
        </w:rPr>
        <w:t>un meilleur accueil</w:t>
      </w:r>
      <w:r w:rsidR="00BD5B76" w:rsidRPr="001D0A87">
        <w:rPr>
          <w:bCs/>
          <w:lang w:val="fr-FR"/>
        </w:rPr>
        <w:t>,</w:t>
      </w:r>
      <w:r w:rsidR="00C17D54" w:rsidRPr="001D0A87">
        <w:rPr>
          <w:bCs/>
          <w:lang w:val="fr-FR"/>
        </w:rPr>
        <w:t xml:space="preserve"> même s’il faut souligner que le potentiel de cet organe n’est pas toujours exploité d</w:t>
      </w:r>
      <w:r w:rsidR="008F2A4D" w:rsidRPr="001D0A87">
        <w:rPr>
          <w:bCs/>
          <w:lang w:val="fr-FR"/>
        </w:rPr>
        <w:t xml:space="preserve">ans la mesure </w:t>
      </w:r>
      <w:r w:rsidR="00C17D54" w:rsidRPr="001D0A87">
        <w:rPr>
          <w:bCs/>
          <w:lang w:val="fr-FR"/>
        </w:rPr>
        <w:t xml:space="preserve">prévue par le législateur </w:t>
      </w:r>
      <w:proofErr w:type="spellStart"/>
      <w:r w:rsidR="008F2A4D" w:rsidRPr="001D0A87">
        <w:rPr>
          <w:bCs/>
          <w:lang w:val="fr-FR"/>
        </w:rPr>
        <w:t>Octopus</w:t>
      </w:r>
      <w:proofErr w:type="spellEnd"/>
      <w:r w:rsidR="00C17D54" w:rsidRPr="001D0A87">
        <w:rPr>
          <w:bCs/>
          <w:lang w:val="fr-FR"/>
        </w:rPr>
        <w:t>.</w:t>
      </w:r>
    </w:p>
    <w:p w:rsidR="00C17D54" w:rsidRPr="001D0A87" w:rsidRDefault="00C17D54" w:rsidP="00233B4B">
      <w:pPr>
        <w:rPr>
          <w:b/>
          <w:bCs/>
          <w:lang w:val="fr-FR"/>
        </w:rPr>
      </w:pPr>
      <w:r w:rsidRPr="001D0A87">
        <w:rPr>
          <w:b/>
          <w:bCs/>
          <w:lang w:val="fr-FR"/>
        </w:rPr>
        <w:t>À propos de l</w:t>
      </w:r>
      <w:r w:rsidR="008F2A4D" w:rsidRPr="001D0A87">
        <w:rPr>
          <w:b/>
          <w:bCs/>
          <w:lang w:val="fr-FR"/>
        </w:rPr>
        <w:t>’</w:t>
      </w:r>
      <w:proofErr w:type="spellStart"/>
      <w:r w:rsidR="008F2A4D" w:rsidRPr="001D0A87">
        <w:rPr>
          <w:b/>
          <w:bCs/>
          <w:lang w:val="fr-FR"/>
        </w:rPr>
        <w:t>E</w:t>
      </w:r>
      <w:r w:rsidRPr="001D0A87">
        <w:rPr>
          <w:b/>
          <w:bCs/>
          <w:lang w:val="fr-FR"/>
        </w:rPr>
        <w:t>ur</w:t>
      </w:r>
      <w:r w:rsidR="008F2A4D" w:rsidRPr="001D0A87">
        <w:rPr>
          <w:b/>
          <w:bCs/>
          <w:lang w:val="fr-FR"/>
        </w:rPr>
        <w:t>e</w:t>
      </w:r>
      <w:r w:rsidRPr="001D0A87">
        <w:rPr>
          <w:b/>
          <w:bCs/>
          <w:lang w:val="fr-FR"/>
        </w:rPr>
        <w:t>gio</w:t>
      </w:r>
      <w:proofErr w:type="spellEnd"/>
      <w:r w:rsidRPr="001D0A87">
        <w:rPr>
          <w:b/>
          <w:bCs/>
          <w:lang w:val="fr-FR"/>
        </w:rPr>
        <w:t xml:space="preserve"> Meuse</w:t>
      </w:r>
      <w:r w:rsidR="008F2A4D" w:rsidRPr="001D0A87">
        <w:rPr>
          <w:b/>
          <w:bCs/>
          <w:lang w:val="fr-FR"/>
        </w:rPr>
        <w:t>-</w:t>
      </w:r>
      <w:r w:rsidRPr="001D0A87">
        <w:rPr>
          <w:b/>
          <w:bCs/>
          <w:lang w:val="fr-FR"/>
        </w:rPr>
        <w:t>Rhin et de la province</w:t>
      </w:r>
    </w:p>
    <w:p w:rsidR="008F2A4D" w:rsidRPr="001D0A87" w:rsidRDefault="008F2A4D" w:rsidP="00233B4B">
      <w:pPr>
        <w:rPr>
          <w:bCs/>
          <w:lang w:val="fr-FR"/>
        </w:rPr>
      </w:pPr>
      <w:r w:rsidRPr="001D0A87">
        <w:rPr>
          <w:bCs/>
          <w:lang w:val="fr-FR"/>
        </w:rPr>
        <w:t>L</w:t>
      </w:r>
      <w:r w:rsidR="00C17D54" w:rsidRPr="001D0A87">
        <w:rPr>
          <w:bCs/>
          <w:lang w:val="fr-FR"/>
        </w:rPr>
        <w:t xml:space="preserve">es bourgmestres du </w:t>
      </w:r>
      <w:r w:rsidRPr="001D0A87">
        <w:rPr>
          <w:bCs/>
          <w:lang w:val="fr-FR"/>
        </w:rPr>
        <w:t>n</w:t>
      </w:r>
      <w:r w:rsidR="00C17D54" w:rsidRPr="001D0A87">
        <w:rPr>
          <w:bCs/>
          <w:lang w:val="fr-FR"/>
        </w:rPr>
        <w:t xml:space="preserve">ord, de l’est </w:t>
      </w:r>
      <w:r w:rsidRPr="001D0A87">
        <w:rPr>
          <w:bCs/>
          <w:lang w:val="fr-FR"/>
        </w:rPr>
        <w:t xml:space="preserve">et </w:t>
      </w:r>
      <w:r w:rsidR="00C17D54" w:rsidRPr="001D0A87">
        <w:rPr>
          <w:bCs/>
          <w:lang w:val="fr-FR"/>
        </w:rPr>
        <w:t xml:space="preserve">du sud </w:t>
      </w:r>
      <w:r w:rsidRPr="001D0A87">
        <w:rPr>
          <w:bCs/>
          <w:lang w:val="fr-FR"/>
        </w:rPr>
        <w:t xml:space="preserve">du </w:t>
      </w:r>
      <w:r w:rsidR="00C17D54" w:rsidRPr="001D0A87">
        <w:rPr>
          <w:bCs/>
          <w:lang w:val="fr-FR"/>
        </w:rPr>
        <w:t xml:space="preserve">Limbourg </w:t>
      </w:r>
      <w:r w:rsidRPr="001D0A87">
        <w:rPr>
          <w:bCs/>
          <w:lang w:val="fr-FR"/>
        </w:rPr>
        <w:t>demandent la prise en</w:t>
      </w:r>
      <w:r w:rsidR="00C17D54" w:rsidRPr="001D0A87">
        <w:rPr>
          <w:bCs/>
          <w:lang w:val="fr-FR"/>
        </w:rPr>
        <w:t xml:space="preserve"> compte de la réalité de l</w:t>
      </w:r>
      <w:r w:rsidRPr="001D0A87">
        <w:rPr>
          <w:bCs/>
          <w:lang w:val="fr-FR"/>
        </w:rPr>
        <w:t>’</w:t>
      </w:r>
      <w:proofErr w:type="spellStart"/>
      <w:r w:rsidRPr="001D0A87">
        <w:rPr>
          <w:bCs/>
          <w:lang w:val="fr-FR"/>
        </w:rPr>
        <w:t>E</w:t>
      </w:r>
      <w:r w:rsidR="00C17D54" w:rsidRPr="001D0A87">
        <w:rPr>
          <w:bCs/>
          <w:lang w:val="fr-FR"/>
        </w:rPr>
        <w:t>ur</w:t>
      </w:r>
      <w:r w:rsidRPr="001D0A87">
        <w:rPr>
          <w:bCs/>
          <w:lang w:val="fr-FR"/>
        </w:rPr>
        <w:t>e</w:t>
      </w:r>
      <w:r w:rsidR="00C17D54" w:rsidRPr="001D0A87">
        <w:rPr>
          <w:bCs/>
          <w:lang w:val="fr-FR"/>
        </w:rPr>
        <w:t>gio</w:t>
      </w:r>
      <w:proofErr w:type="spellEnd"/>
      <w:r w:rsidR="00C17D54" w:rsidRPr="001D0A87">
        <w:rPr>
          <w:bCs/>
          <w:lang w:val="fr-FR"/>
        </w:rPr>
        <w:t xml:space="preserve"> Meuse</w:t>
      </w:r>
      <w:r w:rsidRPr="001D0A87">
        <w:rPr>
          <w:bCs/>
          <w:lang w:val="fr-FR"/>
        </w:rPr>
        <w:t>-</w:t>
      </w:r>
      <w:r w:rsidR="00C17D54" w:rsidRPr="001D0A87">
        <w:rPr>
          <w:bCs/>
          <w:lang w:val="fr-FR"/>
        </w:rPr>
        <w:t xml:space="preserve">Rhin dans l’exercice d’augmentation d’échelle. Ces zones subissent les effets de phénomènes criminels et </w:t>
      </w:r>
      <w:r w:rsidRPr="001D0A87">
        <w:rPr>
          <w:bCs/>
          <w:lang w:val="fr-FR"/>
        </w:rPr>
        <w:t>d’</w:t>
      </w:r>
      <w:r w:rsidR="00C17D54" w:rsidRPr="001D0A87">
        <w:rPr>
          <w:bCs/>
          <w:lang w:val="fr-FR"/>
        </w:rPr>
        <w:t xml:space="preserve">autres phénomènes de </w:t>
      </w:r>
      <w:r w:rsidRPr="001D0A87">
        <w:rPr>
          <w:bCs/>
          <w:lang w:val="fr-FR"/>
        </w:rPr>
        <w:t>nuisance</w:t>
      </w:r>
      <w:r w:rsidR="00C17D54" w:rsidRPr="001D0A87">
        <w:rPr>
          <w:bCs/>
          <w:lang w:val="fr-FR"/>
        </w:rPr>
        <w:t xml:space="preserve"> qui trouve</w:t>
      </w:r>
      <w:r w:rsidRPr="001D0A87">
        <w:rPr>
          <w:bCs/>
          <w:lang w:val="fr-FR"/>
        </w:rPr>
        <w:t>nt</w:t>
      </w:r>
      <w:r w:rsidR="00C17D54" w:rsidRPr="001D0A87">
        <w:rPr>
          <w:bCs/>
          <w:lang w:val="fr-FR"/>
        </w:rPr>
        <w:t xml:space="preserve"> leur origine ou son</w:t>
      </w:r>
      <w:r w:rsidRPr="001D0A87">
        <w:rPr>
          <w:bCs/>
          <w:lang w:val="fr-FR"/>
        </w:rPr>
        <w:t>t</w:t>
      </w:r>
      <w:r w:rsidR="00C17D54" w:rsidRPr="001D0A87">
        <w:rPr>
          <w:bCs/>
          <w:lang w:val="fr-FR"/>
        </w:rPr>
        <w:t xml:space="preserve"> renforcé</w:t>
      </w:r>
      <w:r w:rsidRPr="001D0A87">
        <w:rPr>
          <w:bCs/>
          <w:lang w:val="fr-FR"/>
        </w:rPr>
        <w:t>s</w:t>
      </w:r>
      <w:r w:rsidR="005C20FE" w:rsidRPr="001D0A87">
        <w:rPr>
          <w:bCs/>
          <w:lang w:val="fr-FR"/>
        </w:rPr>
        <w:t xml:space="preserve"> dans</w:t>
      </w:r>
      <w:r w:rsidR="00C17D54" w:rsidRPr="001D0A87">
        <w:rPr>
          <w:bCs/>
          <w:lang w:val="fr-FR"/>
        </w:rPr>
        <w:t xml:space="preserve"> l</w:t>
      </w:r>
      <w:r w:rsidRPr="001D0A87">
        <w:rPr>
          <w:bCs/>
          <w:lang w:val="fr-FR"/>
        </w:rPr>
        <w:t>’</w:t>
      </w:r>
      <w:proofErr w:type="spellStart"/>
      <w:r w:rsidRPr="001D0A87">
        <w:rPr>
          <w:bCs/>
          <w:lang w:val="fr-FR"/>
        </w:rPr>
        <w:t>E</w:t>
      </w:r>
      <w:r w:rsidR="00C17D54" w:rsidRPr="001D0A87">
        <w:rPr>
          <w:bCs/>
          <w:lang w:val="fr-FR"/>
        </w:rPr>
        <w:t>ur</w:t>
      </w:r>
      <w:r w:rsidRPr="001D0A87">
        <w:rPr>
          <w:bCs/>
          <w:lang w:val="fr-FR"/>
        </w:rPr>
        <w:t>e</w:t>
      </w:r>
      <w:r w:rsidR="00C17D54" w:rsidRPr="001D0A87">
        <w:rPr>
          <w:bCs/>
          <w:lang w:val="fr-FR"/>
        </w:rPr>
        <w:t>gio</w:t>
      </w:r>
      <w:proofErr w:type="spellEnd"/>
      <w:r w:rsidR="00C17D54" w:rsidRPr="001D0A87">
        <w:rPr>
          <w:bCs/>
          <w:lang w:val="fr-FR"/>
        </w:rPr>
        <w:t xml:space="preserve"> Meuse</w:t>
      </w:r>
      <w:r w:rsidRPr="001D0A87">
        <w:rPr>
          <w:bCs/>
          <w:lang w:val="fr-FR"/>
        </w:rPr>
        <w:t>-</w:t>
      </w:r>
      <w:r w:rsidR="00C17D54" w:rsidRPr="001D0A87">
        <w:rPr>
          <w:bCs/>
          <w:lang w:val="fr-FR"/>
        </w:rPr>
        <w:t>Rhin</w:t>
      </w:r>
      <w:r w:rsidRPr="001D0A87">
        <w:rPr>
          <w:bCs/>
          <w:lang w:val="fr-FR"/>
        </w:rPr>
        <w:t xml:space="preserve"> </w:t>
      </w:r>
      <w:r w:rsidRPr="001D0A87">
        <w:rPr>
          <w:lang w:val="fr-FR"/>
        </w:rPr>
        <w:t>(</w:t>
      </w:r>
      <w:proofErr w:type="spellStart"/>
      <w:r w:rsidRPr="001D0A87">
        <w:rPr>
          <w:lang w:val="fr-FR"/>
        </w:rPr>
        <w:t>Fijnaut</w:t>
      </w:r>
      <w:proofErr w:type="spellEnd"/>
      <w:r w:rsidRPr="001D0A87">
        <w:rPr>
          <w:lang w:val="fr-FR"/>
        </w:rPr>
        <w:t xml:space="preserve"> &amp; De </w:t>
      </w:r>
      <w:proofErr w:type="spellStart"/>
      <w:r w:rsidRPr="001D0A87">
        <w:rPr>
          <w:lang w:val="fr-FR"/>
        </w:rPr>
        <w:t>Ruyver</w:t>
      </w:r>
      <w:proofErr w:type="spellEnd"/>
      <w:r w:rsidRPr="001D0A87">
        <w:rPr>
          <w:lang w:val="fr-FR"/>
        </w:rPr>
        <w:t>, 2008).</w:t>
      </w:r>
      <w:r w:rsidR="00C17D54" w:rsidRPr="001D0A87">
        <w:rPr>
          <w:bCs/>
          <w:lang w:val="fr-FR"/>
        </w:rPr>
        <w:t xml:space="preserve"> Même si la collaboration structurelle au sein de leur région est assez faible</w:t>
      </w:r>
      <w:r w:rsidRPr="001D0A87">
        <w:rPr>
          <w:bCs/>
          <w:lang w:val="fr-FR"/>
        </w:rPr>
        <w:t xml:space="preserve"> pour le moment</w:t>
      </w:r>
      <w:r w:rsidR="00C17D54" w:rsidRPr="001D0A87">
        <w:rPr>
          <w:bCs/>
          <w:lang w:val="fr-FR"/>
        </w:rPr>
        <w:t xml:space="preserve">, il semble évident que l’on ne puisse </w:t>
      </w:r>
      <w:r w:rsidR="00511F8F" w:rsidRPr="001D0A87">
        <w:rPr>
          <w:bCs/>
          <w:lang w:val="fr-FR"/>
        </w:rPr>
        <w:t xml:space="preserve">le </w:t>
      </w:r>
      <w:r w:rsidRPr="001D0A87">
        <w:rPr>
          <w:bCs/>
          <w:lang w:val="fr-FR"/>
        </w:rPr>
        <w:t>faire sans aborder le sujet</w:t>
      </w:r>
      <w:r w:rsidR="00C17D54" w:rsidRPr="001D0A87">
        <w:rPr>
          <w:bCs/>
          <w:lang w:val="fr-FR"/>
        </w:rPr>
        <w:t>, surtout que les Pays-Bas</w:t>
      </w:r>
      <w:r w:rsidRPr="001D0A87">
        <w:rPr>
          <w:bCs/>
          <w:lang w:val="fr-FR"/>
        </w:rPr>
        <w:t xml:space="preserve"> s’emploient</w:t>
      </w:r>
      <w:r w:rsidR="00C17D54" w:rsidRPr="001D0A87">
        <w:rPr>
          <w:bCs/>
          <w:lang w:val="fr-FR"/>
        </w:rPr>
        <w:t xml:space="preserve"> pleinement </w:t>
      </w:r>
      <w:r w:rsidR="005C20FE" w:rsidRPr="001D0A87">
        <w:rPr>
          <w:bCs/>
          <w:lang w:val="fr-FR"/>
        </w:rPr>
        <w:t>au</w:t>
      </w:r>
      <w:r w:rsidRPr="001D0A87">
        <w:rPr>
          <w:bCs/>
          <w:lang w:val="fr-FR"/>
        </w:rPr>
        <w:t xml:space="preserve"> remplacement d</w:t>
      </w:r>
      <w:r w:rsidR="00C17D54" w:rsidRPr="001D0A87">
        <w:rPr>
          <w:bCs/>
          <w:lang w:val="fr-FR"/>
        </w:rPr>
        <w:t xml:space="preserve">e la police nationale. </w:t>
      </w:r>
    </w:p>
    <w:p w:rsidR="00C17D54" w:rsidRPr="001D0A87" w:rsidRDefault="00C17D54" w:rsidP="00233B4B">
      <w:pPr>
        <w:rPr>
          <w:bCs/>
          <w:lang w:val="fr-FR"/>
        </w:rPr>
      </w:pPr>
      <w:r w:rsidRPr="001D0A87">
        <w:rPr>
          <w:bCs/>
          <w:lang w:val="fr-FR"/>
        </w:rPr>
        <w:t>Enfin, il ne faut pas oublier le rôle de la province. Autrement dit : quel rôle les bourgmestres envisage</w:t>
      </w:r>
      <w:r w:rsidR="008F2A4D" w:rsidRPr="001D0A87">
        <w:rPr>
          <w:bCs/>
          <w:lang w:val="fr-FR"/>
        </w:rPr>
        <w:t>n</w:t>
      </w:r>
      <w:r w:rsidRPr="001D0A87">
        <w:rPr>
          <w:bCs/>
          <w:lang w:val="fr-FR"/>
        </w:rPr>
        <w:t>t-il</w:t>
      </w:r>
      <w:r w:rsidR="008F2A4D" w:rsidRPr="001D0A87">
        <w:rPr>
          <w:bCs/>
          <w:lang w:val="fr-FR"/>
        </w:rPr>
        <w:t>s</w:t>
      </w:r>
      <w:r w:rsidRPr="001D0A87">
        <w:rPr>
          <w:bCs/>
          <w:lang w:val="fr-FR"/>
        </w:rPr>
        <w:t xml:space="preserve"> pour la province dans cet exercice </w:t>
      </w:r>
      <w:r w:rsidR="008F2A4D" w:rsidRPr="001D0A87">
        <w:rPr>
          <w:bCs/>
          <w:lang w:val="fr-FR"/>
        </w:rPr>
        <w:t>d’</w:t>
      </w:r>
      <w:r w:rsidRPr="001D0A87">
        <w:rPr>
          <w:bCs/>
          <w:lang w:val="fr-FR"/>
        </w:rPr>
        <w:t xml:space="preserve">augmentation d’échelle ? La réponse est simple et </w:t>
      </w:r>
      <w:r w:rsidR="008F2A4D" w:rsidRPr="001D0A87">
        <w:rPr>
          <w:bCs/>
          <w:lang w:val="fr-FR"/>
        </w:rPr>
        <w:t>sans équ</w:t>
      </w:r>
      <w:r w:rsidRPr="001D0A87">
        <w:rPr>
          <w:bCs/>
          <w:lang w:val="fr-FR"/>
        </w:rPr>
        <w:t xml:space="preserve">ivoque : la province doit faciliter, </w:t>
      </w:r>
      <w:r w:rsidR="008F2A4D" w:rsidRPr="001D0A87">
        <w:rPr>
          <w:bCs/>
          <w:lang w:val="fr-FR"/>
        </w:rPr>
        <w:t>modérer</w:t>
      </w:r>
      <w:r w:rsidRPr="001D0A87">
        <w:rPr>
          <w:bCs/>
          <w:lang w:val="fr-FR"/>
        </w:rPr>
        <w:t>, au besoin coordonner mais certainement pas diriger. Le gouverneur peut jo</w:t>
      </w:r>
      <w:r w:rsidR="008F2A4D" w:rsidRPr="001D0A87">
        <w:rPr>
          <w:bCs/>
          <w:lang w:val="fr-FR"/>
        </w:rPr>
        <w:t>uer un</w:t>
      </w:r>
      <w:r w:rsidRPr="001D0A87">
        <w:rPr>
          <w:bCs/>
          <w:lang w:val="fr-FR"/>
        </w:rPr>
        <w:t xml:space="preserve"> rôle très important à condition qu’il se place au-d</w:t>
      </w:r>
      <w:r w:rsidR="008F2A4D" w:rsidRPr="001D0A87">
        <w:rPr>
          <w:bCs/>
          <w:lang w:val="fr-FR"/>
        </w:rPr>
        <w:t xml:space="preserve">essus </w:t>
      </w:r>
      <w:r w:rsidRPr="001D0A87">
        <w:rPr>
          <w:bCs/>
          <w:lang w:val="fr-FR"/>
        </w:rPr>
        <w:t xml:space="preserve">des relations. Par ailleurs, un rôle est </w:t>
      </w:r>
      <w:r w:rsidR="008F2A4D" w:rsidRPr="001D0A87">
        <w:rPr>
          <w:bCs/>
          <w:lang w:val="fr-FR"/>
        </w:rPr>
        <w:t>envisagé pour</w:t>
      </w:r>
      <w:r w:rsidRPr="001D0A87">
        <w:rPr>
          <w:bCs/>
          <w:lang w:val="fr-FR"/>
        </w:rPr>
        <w:t xml:space="preserve"> la province</w:t>
      </w:r>
      <w:r w:rsidR="008F2A4D" w:rsidRPr="001D0A87">
        <w:rPr>
          <w:bCs/>
          <w:lang w:val="fr-FR"/>
        </w:rPr>
        <w:t>, à savoir</w:t>
      </w:r>
      <w:r w:rsidRPr="001D0A87">
        <w:rPr>
          <w:bCs/>
          <w:lang w:val="fr-FR"/>
        </w:rPr>
        <w:t xml:space="preserve"> l’organisation d’achat</w:t>
      </w:r>
      <w:r w:rsidR="008F2A4D" w:rsidRPr="001D0A87">
        <w:rPr>
          <w:bCs/>
          <w:lang w:val="fr-FR"/>
        </w:rPr>
        <w:t>s</w:t>
      </w:r>
      <w:r w:rsidRPr="001D0A87">
        <w:rPr>
          <w:bCs/>
          <w:lang w:val="fr-FR"/>
        </w:rPr>
        <w:t xml:space="preserve"> conjoint</w:t>
      </w:r>
      <w:r w:rsidR="008F2A4D" w:rsidRPr="001D0A87">
        <w:rPr>
          <w:bCs/>
          <w:lang w:val="fr-FR"/>
        </w:rPr>
        <w:t>s</w:t>
      </w:r>
      <w:r w:rsidRPr="001D0A87">
        <w:rPr>
          <w:bCs/>
          <w:lang w:val="fr-FR"/>
        </w:rPr>
        <w:t xml:space="preserve"> d’équipement</w:t>
      </w:r>
      <w:r w:rsidR="008F2A4D" w:rsidRPr="001D0A87">
        <w:rPr>
          <w:bCs/>
          <w:lang w:val="fr-FR"/>
        </w:rPr>
        <w:t>s</w:t>
      </w:r>
      <w:r w:rsidRPr="001D0A87">
        <w:rPr>
          <w:bCs/>
          <w:lang w:val="fr-FR"/>
        </w:rPr>
        <w:t xml:space="preserve"> et de matériel spécialisé</w:t>
      </w:r>
      <w:r w:rsidR="008F2A4D" w:rsidRPr="001D0A87">
        <w:rPr>
          <w:bCs/>
          <w:lang w:val="fr-FR"/>
        </w:rPr>
        <w:t>s</w:t>
      </w:r>
      <w:r w:rsidRPr="001D0A87">
        <w:rPr>
          <w:bCs/>
          <w:lang w:val="fr-FR"/>
        </w:rPr>
        <w:t>.</w:t>
      </w:r>
    </w:p>
    <w:p w:rsidR="00C17D54" w:rsidRPr="001D0A87" w:rsidRDefault="008F2A4D" w:rsidP="008F2A4D">
      <w:pPr>
        <w:pStyle w:val="Paragraphedeliste"/>
        <w:numPr>
          <w:ilvl w:val="2"/>
          <w:numId w:val="11"/>
        </w:numPr>
        <w:rPr>
          <w:bCs/>
          <w:lang w:val="fr-FR"/>
        </w:rPr>
      </w:pPr>
      <w:r w:rsidRPr="001D0A87">
        <w:rPr>
          <w:bCs/>
          <w:lang w:val="fr-FR"/>
        </w:rPr>
        <w:t>LES CHEFS DE CORPS : POSITION CLAIRE</w:t>
      </w:r>
    </w:p>
    <w:p w:rsidR="00C17D54" w:rsidRPr="001D0A87" w:rsidRDefault="008F2A4D" w:rsidP="00233B4B">
      <w:pPr>
        <w:rPr>
          <w:b/>
          <w:bCs/>
          <w:lang w:val="fr-FR"/>
        </w:rPr>
      </w:pPr>
      <w:r w:rsidRPr="001D0A87">
        <w:rPr>
          <w:b/>
          <w:bCs/>
          <w:lang w:val="fr-FR"/>
        </w:rPr>
        <w:t xml:space="preserve">À </w:t>
      </w:r>
      <w:r w:rsidR="009651C8" w:rsidRPr="001D0A87">
        <w:rPr>
          <w:b/>
          <w:bCs/>
          <w:lang w:val="fr-FR"/>
        </w:rPr>
        <w:t>propos de la collaboration et des conditions connexes</w:t>
      </w:r>
    </w:p>
    <w:p w:rsidR="004774F1" w:rsidRPr="001D0A87" w:rsidRDefault="008F2A4D" w:rsidP="00233B4B">
      <w:pPr>
        <w:rPr>
          <w:bCs/>
          <w:lang w:val="fr-FR"/>
        </w:rPr>
      </w:pPr>
      <w:r w:rsidRPr="001D0A87">
        <w:rPr>
          <w:bCs/>
          <w:lang w:val="fr-FR"/>
        </w:rPr>
        <w:t>I</w:t>
      </w:r>
      <w:r w:rsidR="00C17D54" w:rsidRPr="001D0A87">
        <w:rPr>
          <w:bCs/>
          <w:lang w:val="fr-FR"/>
        </w:rPr>
        <w:t>nterroger les chefs de corps sur une question policière comme l’augmentation d’échelle donne toujours des résultats mitigés. Il y a des chefs de corps qui font rapidement abstraction du fait que la décision d’augmentation d’échelle e</w:t>
      </w:r>
      <w:r w:rsidRPr="001D0A87">
        <w:rPr>
          <w:bCs/>
          <w:lang w:val="fr-FR"/>
        </w:rPr>
        <w:t>st</w:t>
      </w:r>
      <w:r w:rsidR="00C17D54" w:rsidRPr="001D0A87">
        <w:rPr>
          <w:bCs/>
          <w:lang w:val="fr-FR"/>
        </w:rPr>
        <w:t xml:space="preserve"> surtout une décision politique et qui donnent leur avis. Ils envisagent donc, </w:t>
      </w:r>
      <w:r w:rsidR="005C20FE" w:rsidRPr="001D0A87">
        <w:rPr>
          <w:bCs/>
          <w:lang w:val="fr-FR"/>
        </w:rPr>
        <w:t>en tant qu’e</w:t>
      </w:r>
      <w:r w:rsidR="00C17D54" w:rsidRPr="001D0A87">
        <w:rPr>
          <w:bCs/>
          <w:lang w:val="fr-FR"/>
        </w:rPr>
        <w:t xml:space="preserve">xpert policier, les possibilités de mettre </w:t>
      </w:r>
      <w:r w:rsidR="004774F1" w:rsidRPr="001D0A87">
        <w:rPr>
          <w:bCs/>
          <w:lang w:val="fr-FR"/>
        </w:rPr>
        <w:t>sur pied</w:t>
      </w:r>
      <w:r w:rsidR="00C17D54" w:rsidRPr="001D0A87">
        <w:rPr>
          <w:bCs/>
          <w:lang w:val="fr-FR"/>
        </w:rPr>
        <w:t xml:space="preserve"> une organisation solide qui satisfait à toutes les exigences d’une organisation policière efficace. Le facteur des co</w:t>
      </w:r>
      <w:r w:rsidR="004774F1" w:rsidRPr="001D0A87">
        <w:rPr>
          <w:bCs/>
          <w:lang w:val="fr-FR"/>
        </w:rPr>
        <w:t>ûts</w:t>
      </w:r>
      <w:r w:rsidR="00C17D54" w:rsidRPr="001D0A87">
        <w:rPr>
          <w:bCs/>
          <w:lang w:val="fr-FR"/>
        </w:rPr>
        <w:t xml:space="preserve"> n’intervient pas dans un premier temps. Ce groupe de chefs de corps est favorable à une fusion et tout ce qu’elle implique. Ils ne font pas le travail à moitié </w:t>
      </w:r>
      <w:r w:rsidR="004774F1" w:rsidRPr="001D0A87">
        <w:rPr>
          <w:bCs/>
          <w:lang w:val="fr-FR"/>
        </w:rPr>
        <w:t xml:space="preserve">avec </w:t>
      </w:r>
      <w:r w:rsidR="00C17D54" w:rsidRPr="001D0A87">
        <w:rPr>
          <w:bCs/>
          <w:lang w:val="fr-FR"/>
        </w:rPr>
        <w:t xml:space="preserve">une nouvelle organisation </w:t>
      </w:r>
      <w:r w:rsidR="004774F1" w:rsidRPr="001D0A87">
        <w:rPr>
          <w:bCs/>
          <w:lang w:val="fr-FR"/>
        </w:rPr>
        <w:t>issue d’u</w:t>
      </w:r>
      <w:r w:rsidR="00C17D54" w:rsidRPr="001D0A87">
        <w:rPr>
          <w:bCs/>
          <w:lang w:val="fr-FR"/>
        </w:rPr>
        <w:t>ne fusion complète des cadres existants et le déploiement d’une nouvelle culture de corps. Ils estiment qu</w:t>
      </w:r>
      <w:r w:rsidR="004774F1" w:rsidRPr="001D0A87">
        <w:rPr>
          <w:bCs/>
          <w:lang w:val="fr-FR"/>
        </w:rPr>
        <w:t>’</w:t>
      </w:r>
      <w:r w:rsidR="00C17D54" w:rsidRPr="001D0A87">
        <w:rPr>
          <w:bCs/>
          <w:lang w:val="fr-FR"/>
        </w:rPr>
        <w:t xml:space="preserve">une augmentation d’échelle sous la forme d’une collaboration </w:t>
      </w:r>
      <w:r w:rsidR="004774F1" w:rsidRPr="001D0A87">
        <w:rPr>
          <w:bCs/>
          <w:lang w:val="fr-FR"/>
        </w:rPr>
        <w:t>étroite</w:t>
      </w:r>
      <w:r w:rsidR="00C17D54" w:rsidRPr="001D0A87">
        <w:rPr>
          <w:bCs/>
          <w:lang w:val="fr-FR"/>
        </w:rPr>
        <w:t xml:space="preserve"> ne crée pas assez d’engagement et opte</w:t>
      </w:r>
      <w:r w:rsidR="004774F1" w:rsidRPr="001D0A87">
        <w:rPr>
          <w:bCs/>
          <w:lang w:val="fr-FR"/>
        </w:rPr>
        <w:t>nt</w:t>
      </w:r>
      <w:r w:rsidR="00C17D54" w:rsidRPr="001D0A87">
        <w:rPr>
          <w:bCs/>
          <w:lang w:val="fr-FR"/>
        </w:rPr>
        <w:t xml:space="preserve"> pour une situation durable par </w:t>
      </w:r>
      <w:r w:rsidR="004774F1" w:rsidRPr="001D0A87">
        <w:rPr>
          <w:bCs/>
          <w:lang w:val="fr-FR"/>
        </w:rPr>
        <w:t>le biais d’</w:t>
      </w:r>
      <w:r w:rsidR="00C17D54" w:rsidRPr="001D0A87">
        <w:rPr>
          <w:bCs/>
          <w:lang w:val="fr-FR"/>
        </w:rPr>
        <w:t xml:space="preserve">une fusion. Une fusion est également profitable pour les zones </w:t>
      </w:r>
      <w:r w:rsidR="004774F1" w:rsidRPr="001D0A87">
        <w:rPr>
          <w:bCs/>
          <w:lang w:val="fr-FR"/>
        </w:rPr>
        <w:t>et</w:t>
      </w:r>
      <w:r w:rsidR="00C17D54" w:rsidRPr="001D0A87">
        <w:rPr>
          <w:bCs/>
          <w:lang w:val="fr-FR"/>
        </w:rPr>
        <w:t xml:space="preserve"> communes plus petites qui en font parti</w:t>
      </w:r>
      <w:r w:rsidR="004774F1" w:rsidRPr="001D0A87">
        <w:rPr>
          <w:bCs/>
          <w:lang w:val="fr-FR"/>
        </w:rPr>
        <w:t>e</w:t>
      </w:r>
      <w:r w:rsidR="00C17D54" w:rsidRPr="001D0A87">
        <w:rPr>
          <w:bCs/>
          <w:lang w:val="fr-FR"/>
        </w:rPr>
        <w:t>. Souvent, celles-ci pourront bénéficier de certaines spécialisations présentes dans la ville a</w:t>
      </w:r>
      <w:r w:rsidR="004774F1" w:rsidRPr="001D0A87">
        <w:rPr>
          <w:bCs/>
          <w:lang w:val="fr-FR"/>
        </w:rPr>
        <w:t>vec laquelle elles fusionnent. L’e</w:t>
      </w:r>
      <w:r w:rsidR="00C17D54" w:rsidRPr="001D0A87">
        <w:rPr>
          <w:bCs/>
          <w:lang w:val="fr-FR"/>
        </w:rPr>
        <w:t>xemple classique entre-temps e</w:t>
      </w:r>
      <w:r w:rsidR="004774F1" w:rsidRPr="001D0A87">
        <w:rPr>
          <w:bCs/>
          <w:lang w:val="fr-FR"/>
        </w:rPr>
        <w:t>s</w:t>
      </w:r>
      <w:r w:rsidR="00C17D54" w:rsidRPr="001D0A87">
        <w:rPr>
          <w:bCs/>
          <w:lang w:val="fr-FR"/>
        </w:rPr>
        <w:t xml:space="preserve">t le juriste spécialisé dans les affaires du personnel. Cinq à six zones de police voient ce groupe comme le maximum absolu. </w:t>
      </w:r>
    </w:p>
    <w:p w:rsidR="00783930" w:rsidRPr="001D0A87" w:rsidRDefault="00C17D54" w:rsidP="00233B4B">
      <w:pPr>
        <w:rPr>
          <w:bCs/>
          <w:lang w:val="fr-FR"/>
        </w:rPr>
      </w:pPr>
      <w:r w:rsidRPr="001D0A87">
        <w:rPr>
          <w:bCs/>
          <w:lang w:val="fr-FR"/>
        </w:rPr>
        <w:t>En réalité,</w:t>
      </w:r>
      <w:r w:rsidR="00783930" w:rsidRPr="001D0A87">
        <w:rPr>
          <w:bCs/>
          <w:lang w:val="fr-FR"/>
        </w:rPr>
        <w:t xml:space="preserve"> ce point de vue est </w:t>
      </w:r>
      <w:r w:rsidR="004774F1" w:rsidRPr="001D0A87">
        <w:rPr>
          <w:bCs/>
          <w:lang w:val="fr-FR"/>
        </w:rPr>
        <w:t>défendu</w:t>
      </w:r>
      <w:r w:rsidR="00783930" w:rsidRPr="001D0A87">
        <w:rPr>
          <w:bCs/>
          <w:lang w:val="fr-FR"/>
        </w:rPr>
        <w:t xml:space="preserve"> dans le</w:t>
      </w:r>
      <w:r w:rsidR="004774F1" w:rsidRPr="001D0A87">
        <w:rPr>
          <w:bCs/>
          <w:lang w:val="fr-FR"/>
        </w:rPr>
        <w:t xml:space="preserve">s zones </w:t>
      </w:r>
      <w:r w:rsidR="004774F1" w:rsidRPr="001D0A87">
        <w:rPr>
          <w:lang w:val="fr-FR"/>
        </w:rPr>
        <w:t xml:space="preserve">Limburg-Noord, </w:t>
      </w:r>
      <w:proofErr w:type="spellStart"/>
      <w:r w:rsidR="004774F1" w:rsidRPr="001D0A87">
        <w:rPr>
          <w:lang w:val="fr-FR"/>
        </w:rPr>
        <w:t>Maasland</w:t>
      </w:r>
      <w:proofErr w:type="spellEnd"/>
      <w:r w:rsidR="004774F1" w:rsidRPr="001D0A87">
        <w:rPr>
          <w:lang w:val="fr-FR"/>
        </w:rPr>
        <w:t>, Limburg-</w:t>
      </w:r>
      <w:proofErr w:type="spellStart"/>
      <w:r w:rsidR="004774F1" w:rsidRPr="001D0A87">
        <w:rPr>
          <w:lang w:val="fr-FR"/>
        </w:rPr>
        <w:t>Zuid</w:t>
      </w:r>
      <w:proofErr w:type="spellEnd"/>
      <w:r w:rsidR="004774F1" w:rsidRPr="001D0A87">
        <w:rPr>
          <w:lang w:val="fr-FR"/>
        </w:rPr>
        <w:t xml:space="preserve"> et Limburg-West</w:t>
      </w:r>
      <w:r w:rsidR="00783930" w:rsidRPr="001D0A87">
        <w:rPr>
          <w:bCs/>
          <w:lang w:val="fr-FR"/>
        </w:rPr>
        <w:t xml:space="preserve"> </w:t>
      </w:r>
      <w:r w:rsidR="004774F1" w:rsidRPr="001D0A87">
        <w:rPr>
          <w:bCs/>
          <w:lang w:val="fr-FR"/>
        </w:rPr>
        <w:t>ainsi que dans</w:t>
      </w:r>
      <w:r w:rsidR="00783930" w:rsidRPr="001D0A87">
        <w:rPr>
          <w:bCs/>
          <w:lang w:val="fr-FR"/>
        </w:rPr>
        <w:t xml:space="preserve"> le centre qui, pour des raisons traditionnellement politiques, est scindé en deux zones. Il</w:t>
      </w:r>
      <w:r w:rsidR="004774F1" w:rsidRPr="001D0A87">
        <w:rPr>
          <w:bCs/>
          <w:lang w:val="fr-FR"/>
        </w:rPr>
        <w:t>s</w:t>
      </w:r>
      <w:r w:rsidR="00783930" w:rsidRPr="001D0A87">
        <w:rPr>
          <w:bCs/>
          <w:lang w:val="fr-FR"/>
        </w:rPr>
        <w:t xml:space="preserve"> plaide</w:t>
      </w:r>
      <w:r w:rsidR="004774F1" w:rsidRPr="001D0A87">
        <w:rPr>
          <w:bCs/>
          <w:lang w:val="fr-FR"/>
        </w:rPr>
        <w:t>nt</w:t>
      </w:r>
      <w:r w:rsidR="00783930" w:rsidRPr="001D0A87">
        <w:rPr>
          <w:bCs/>
          <w:lang w:val="fr-FR"/>
        </w:rPr>
        <w:t xml:space="preserve"> en faveur de zones avec </w:t>
      </w:r>
      <w:r w:rsidR="004774F1" w:rsidRPr="001D0A87">
        <w:rPr>
          <w:bCs/>
          <w:lang w:val="fr-FR"/>
        </w:rPr>
        <w:t>trois cents</w:t>
      </w:r>
      <w:r w:rsidR="00783930" w:rsidRPr="001D0A87">
        <w:rPr>
          <w:bCs/>
          <w:lang w:val="fr-FR"/>
        </w:rPr>
        <w:t xml:space="preserve"> équivalents temps plein, en mesure de fournir un service de police à part entière et de qualité où </w:t>
      </w:r>
      <w:r w:rsidR="004774F1" w:rsidRPr="001D0A87">
        <w:rPr>
          <w:bCs/>
          <w:lang w:val="fr-FR"/>
        </w:rPr>
        <w:t xml:space="preserve">missions </w:t>
      </w:r>
      <w:r w:rsidR="00783930" w:rsidRPr="001D0A87">
        <w:rPr>
          <w:bCs/>
          <w:lang w:val="fr-FR"/>
        </w:rPr>
        <w:t>général</w:t>
      </w:r>
      <w:r w:rsidR="004774F1" w:rsidRPr="001D0A87">
        <w:rPr>
          <w:bCs/>
          <w:lang w:val="fr-FR"/>
        </w:rPr>
        <w:t>es</w:t>
      </w:r>
      <w:r w:rsidR="00783930" w:rsidRPr="001D0A87">
        <w:rPr>
          <w:bCs/>
          <w:lang w:val="fr-FR"/>
        </w:rPr>
        <w:t xml:space="preserve"> et spécialisations </w:t>
      </w:r>
      <w:r w:rsidR="00783930" w:rsidRPr="001D0A87">
        <w:rPr>
          <w:bCs/>
          <w:lang w:val="fr-FR"/>
        </w:rPr>
        <w:lastRenderedPageBreak/>
        <w:t>peuvent coexister. Leur vision de la police de proximité va au-delà de la police de quartier mais, inversement, ils estiment aussi que l’on ne doit pas faire des équipes de quartier un prolongement de l’intervention.</w:t>
      </w:r>
    </w:p>
    <w:p w:rsidR="00783930" w:rsidRPr="001D0A87" w:rsidRDefault="00783930" w:rsidP="00233B4B">
      <w:pPr>
        <w:rPr>
          <w:bCs/>
          <w:lang w:val="fr-FR"/>
        </w:rPr>
      </w:pPr>
      <w:r w:rsidRPr="001D0A87">
        <w:rPr>
          <w:bCs/>
          <w:lang w:val="fr-FR"/>
        </w:rPr>
        <w:t xml:space="preserve">L’autre groupe de chefs de corps considère la réalité politique et se laisse guider par la certitude que la grande majorité des bourgmestres, surtout les bourgmestres des </w:t>
      </w:r>
      <w:r w:rsidR="004774F1" w:rsidRPr="001D0A87">
        <w:rPr>
          <w:bCs/>
          <w:lang w:val="fr-FR"/>
        </w:rPr>
        <w:t>zones et</w:t>
      </w:r>
      <w:r w:rsidRPr="001D0A87">
        <w:rPr>
          <w:bCs/>
          <w:lang w:val="fr-FR"/>
        </w:rPr>
        <w:t xml:space="preserve"> communes plus petites, ne veulent rien </w:t>
      </w:r>
      <w:r w:rsidR="004774F1" w:rsidRPr="001D0A87">
        <w:rPr>
          <w:bCs/>
          <w:lang w:val="fr-FR"/>
        </w:rPr>
        <w:t>savoir</w:t>
      </w:r>
      <w:r w:rsidRPr="001D0A87">
        <w:rPr>
          <w:bCs/>
          <w:lang w:val="fr-FR"/>
        </w:rPr>
        <w:t xml:space="preserve"> d’une fusion. Ils sont parfaitement satisfaits </w:t>
      </w:r>
      <w:r w:rsidR="004774F1" w:rsidRPr="001D0A87">
        <w:rPr>
          <w:bCs/>
          <w:lang w:val="fr-FR"/>
        </w:rPr>
        <w:t xml:space="preserve">avec </w:t>
      </w:r>
      <w:r w:rsidRPr="001D0A87">
        <w:rPr>
          <w:bCs/>
          <w:lang w:val="fr-FR"/>
        </w:rPr>
        <w:t>une augmentation d’échelle sous la forme d’une collaboration intensive. Une collaboration intensive exige une harmonisation du fonctionnement. L’exemple donné à ce</w:t>
      </w:r>
      <w:r w:rsidR="004774F1" w:rsidRPr="001D0A87">
        <w:rPr>
          <w:bCs/>
          <w:lang w:val="fr-FR"/>
        </w:rPr>
        <w:t xml:space="preserve"> propos </w:t>
      </w:r>
      <w:r w:rsidRPr="001D0A87">
        <w:rPr>
          <w:bCs/>
          <w:lang w:val="fr-FR"/>
        </w:rPr>
        <w:t xml:space="preserve">est un officier de police judiciaire et/ou un officier de police administrative qui </w:t>
      </w:r>
      <w:r w:rsidR="004774F1" w:rsidRPr="001D0A87">
        <w:rPr>
          <w:bCs/>
          <w:lang w:val="fr-FR"/>
        </w:rPr>
        <w:t>opérerait pour plusieurs zones dans le cadre d’</w:t>
      </w:r>
      <w:r w:rsidRPr="001D0A87">
        <w:rPr>
          <w:bCs/>
          <w:lang w:val="fr-FR"/>
        </w:rPr>
        <w:t>un accord de co</w:t>
      </w:r>
      <w:r w:rsidR="004774F1" w:rsidRPr="001D0A87">
        <w:rPr>
          <w:bCs/>
          <w:lang w:val="fr-FR"/>
        </w:rPr>
        <w:t>opération</w:t>
      </w:r>
      <w:r w:rsidR="009651C8" w:rsidRPr="001D0A87">
        <w:rPr>
          <w:bCs/>
          <w:lang w:val="fr-FR"/>
        </w:rPr>
        <w:t xml:space="preserve"> de la sorte</w:t>
      </w:r>
      <w:r w:rsidRPr="001D0A87">
        <w:rPr>
          <w:bCs/>
          <w:lang w:val="fr-FR"/>
        </w:rPr>
        <w:t>.</w:t>
      </w:r>
    </w:p>
    <w:p w:rsidR="00783930" w:rsidRPr="001D0A87" w:rsidRDefault="00783930" w:rsidP="00233B4B">
      <w:pPr>
        <w:rPr>
          <w:bCs/>
          <w:lang w:val="fr-FR"/>
        </w:rPr>
      </w:pPr>
      <w:r w:rsidRPr="001D0A87">
        <w:rPr>
          <w:bCs/>
          <w:lang w:val="fr-FR"/>
        </w:rPr>
        <w:t xml:space="preserve">L’ampleur que peut prendre un accord de collaboration </w:t>
      </w:r>
      <w:r w:rsidR="004774F1" w:rsidRPr="001D0A87">
        <w:rPr>
          <w:bCs/>
          <w:lang w:val="fr-FR"/>
        </w:rPr>
        <w:t xml:space="preserve">étroite </w:t>
      </w:r>
      <w:r w:rsidRPr="001D0A87">
        <w:rPr>
          <w:bCs/>
          <w:lang w:val="fr-FR"/>
        </w:rPr>
        <w:t xml:space="preserve">est </w:t>
      </w:r>
      <w:r w:rsidR="00635E57" w:rsidRPr="001D0A87">
        <w:rPr>
          <w:bCs/>
          <w:lang w:val="fr-FR"/>
        </w:rPr>
        <w:t>déterminée</w:t>
      </w:r>
      <w:r w:rsidRPr="001D0A87">
        <w:rPr>
          <w:bCs/>
          <w:lang w:val="fr-FR"/>
        </w:rPr>
        <w:t xml:space="preserve"> par les opportunités qui se présentent. Les conditions </w:t>
      </w:r>
      <w:r w:rsidR="002F44BA" w:rsidRPr="001D0A87">
        <w:rPr>
          <w:bCs/>
          <w:lang w:val="fr-FR"/>
        </w:rPr>
        <w:t>connexes</w:t>
      </w:r>
      <w:r w:rsidRPr="001D0A87">
        <w:rPr>
          <w:bCs/>
          <w:lang w:val="fr-FR"/>
        </w:rPr>
        <w:t xml:space="preserve"> en cas d’augmentation d’échelle sont :</w:t>
      </w:r>
    </w:p>
    <w:p w:rsidR="004774F1" w:rsidRPr="001D0A87" w:rsidRDefault="00783930" w:rsidP="00233B4B">
      <w:pPr>
        <w:pStyle w:val="Paragraphedeliste"/>
        <w:numPr>
          <w:ilvl w:val="0"/>
          <w:numId w:val="13"/>
        </w:numPr>
        <w:rPr>
          <w:bCs/>
          <w:lang w:val="fr-FR"/>
        </w:rPr>
      </w:pPr>
      <w:r w:rsidRPr="001D0A87">
        <w:rPr>
          <w:bCs/>
          <w:lang w:val="fr-FR"/>
        </w:rPr>
        <w:t>l’aspect spatial : avec quelle</w:t>
      </w:r>
      <w:r w:rsidR="004774F1" w:rsidRPr="001D0A87">
        <w:rPr>
          <w:bCs/>
          <w:lang w:val="fr-FR"/>
        </w:rPr>
        <w:t>s</w:t>
      </w:r>
      <w:r w:rsidRPr="001D0A87">
        <w:rPr>
          <w:bCs/>
          <w:lang w:val="fr-FR"/>
        </w:rPr>
        <w:t xml:space="preserve"> zone</w:t>
      </w:r>
      <w:r w:rsidR="004774F1" w:rsidRPr="001D0A87">
        <w:rPr>
          <w:bCs/>
          <w:lang w:val="fr-FR"/>
        </w:rPr>
        <w:t>s</w:t>
      </w:r>
      <w:r w:rsidRPr="001D0A87">
        <w:rPr>
          <w:bCs/>
          <w:lang w:val="fr-FR"/>
        </w:rPr>
        <w:t xml:space="preserve"> peut-on organiser un service de police qui peut être qualifié de fonctionnel, notamment en ce qui concerne les délais d’intervention ;</w:t>
      </w:r>
    </w:p>
    <w:p w:rsidR="004774F1" w:rsidRPr="001D0A87" w:rsidRDefault="00783930" w:rsidP="00233B4B">
      <w:pPr>
        <w:pStyle w:val="Paragraphedeliste"/>
        <w:numPr>
          <w:ilvl w:val="0"/>
          <w:numId w:val="13"/>
        </w:numPr>
        <w:rPr>
          <w:bCs/>
          <w:lang w:val="fr-FR"/>
        </w:rPr>
      </w:pPr>
      <w:r w:rsidRPr="001D0A87">
        <w:rPr>
          <w:bCs/>
          <w:lang w:val="fr-FR"/>
        </w:rPr>
        <w:t xml:space="preserve">les effets d’échelle </w:t>
      </w:r>
      <w:r w:rsidR="004774F1" w:rsidRPr="001D0A87">
        <w:rPr>
          <w:bCs/>
          <w:lang w:val="fr-FR"/>
        </w:rPr>
        <w:t>sur le plan de l’</w:t>
      </w:r>
      <w:r w:rsidRPr="001D0A87">
        <w:rPr>
          <w:bCs/>
          <w:lang w:val="fr-FR"/>
        </w:rPr>
        <w:t>économi</w:t>
      </w:r>
      <w:r w:rsidR="004774F1" w:rsidRPr="001D0A87">
        <w:rPr>
          <w:bCs/>
          <w:lang w:val="fr-FR"/>
        </w:rPr>
        <w:t>e</w:t>
      </w:r>
      <w:r w:rsidRPr="001D0A87">
        <w:rPr>
          <w:bCs/>
          <w:lang w:val="fr-FR"/>
        </w:rPr>
        <w:t xml:space="preserve"> d’entreprise ;</w:t>
      </w:r>
    </w:p>
    <w:p w:rsidR="004774F1" w:rsidRPr="001D0A87" w:rsidRDefault="00783930" w:rsidP="00233B4B">
      <w:pPr>
        <w:pStyle w:val="Paragraphedeliste"/>
        <w:numPr>
          <w:ilvl w:val="0"/>
          <w:numId w:val="13"/>
        </w:numPr>
        <w:rPr>
          <w:bCs/>
          <w:lang w:val="fr-FR"/>
        </w:rPr>
      </w:pPr>
      <w:r w:rsidRPr="001D0A87">
        <w:rPr>
          <w:bCs/>
          <w:lang w:val="fr-FR"/>
        </w:rPr>
        <w:t>une plus grande qualité du service ;</w:t>
      </w:r>
    </w:p>
    <w:p w:rsidR="004774F1" w:rsidRPr="001D0A87" w:rsidRDefault="00783930" w:rsidP="00233B4B">
      <w:pPr>
        <w:pStyle w:val="Paragraphedeliste"/>
        <w:numPr>
          <w:ilvl w:val="0"/>
          <w:numId w:val="13"/>
        </w:numPr>
        <w:rPr>
          <w:bCs/>
          <w:lang w:val="fr-FR"/>
        </w:rPr>
      </w:pPr>
      <w:r w:rsidRPr="001D0A87">
        <w:rPr>
          <w:bCs/>
          <w:lang w:val="fr-FR"/>
        </w:rPr>
        <w:t>l’aspect « ressource</w:t>
      </w:r>
      <w:r w:rsidR="004774F1" w:rsidRPr="001D0A87">
        <w:rPr>
          <w:bCs/>
          <w:lang w:val="fr-FR"/>
        </w:rPr>
        <w:t>s</w:t>
      </w:r>
      <w:r w:rsidRPr="001D0A87">
        <w:rPr>
          <w:bCs/>
          <w:lang w:val="fr-FR"/>
        </w:rPr>
        <w:t xml:space="preserve"> humaines » ne peut pas être négligé non plus. Le personnel doit percevoir les opportunités </w:t>
      </w:r>
      <w:r w:rsidR="00511F8F" w:rsidRPr="001D0A87">
        <w:rPr>
          <w:bCs/>
          <w:lang w:val="fr-FR"/>
        </w:rPr>
        <w:t>qu’</w:t>
      </w:r>
      <w:r w:rsidR="00635E57" w:rsidRPr="001D0A87">
        <w:rPr>
          <w:bCs/>
          <w:lang w:val="fr-FR"/>
        </w:rPr>
        <w:t>offre l’augmentation</w:t>
      </w:r>
      <w:r w:rsidRPr="001D0A87">
        <w:rPr>
          <w:bCs/>
          <w:lang w:val="fr-FR"/>
        </w:rPr>
        <w:t xml:space="preserve"> d’échelle et se montrer prêt à s’impliquer dans la réalité d’une augmentation d’échelle. Cela suppose </w:t>
      </w:r>
      <w:r w:rsidR="009651C8" w:rsidRPr="001D0A87">
        <w:rPr>
          <w:bCs/>
          <w:lang w:val="fr-FR"/>
        </w:rPr>
        <w:t>de</w:t>
      </w:r>
      <w:r w:rsidRPr="001D0A87">
        <w:rPr>
          <w:bCs/>
          <w:lang w:val="fr-FR"/>
        </w:rPr>
        <w:t xml:space="preserve"> s’implique</w:t>
      </w:r>
      <w:r w:rsidR="009651C8" w:rsidRPr="001D0A87">
        <w:rPr>
          <w:bCs/>
          <w:lang w:val="fr-FR"/>
        </w:rPr>
        <w:t>r</w:t>
      </w:r>
      <w:r w:rsidRPr="001D0A87">
        <w:rPr>
          <w:bCs/>
          <w:lang w:val="fr-FR"/>
        </w:rPr>
        <w:t xml:space="preserve"> dans le processus </w:t>
      </w:r>
      <w:r w:rsidR="009651C8" w:rsidRPr="001D0A87">
        <w:rPr>
          <w:bCs/>
          <w:lang w:val="fr-FR"/>
        </w:rPr>
        <w:t>d</w:t>
      </w:r>
      <w:r w:rsidRPr="001D0A87">
        <w:rPr>
          <w:bCs/>
          <w:lang w:val="fr-FR"/>
        </w:rPr>
        <w:t xml:space="preserve">’augmentation d’échelle et </w:t>
      </w:r>
      <w:r w:rsidR="009651C8" w:rsidRPr="001D0A87">
        <w:rPr>
          <w:bCs/>
          <w:lang w:val="fr-FR"/>
        </w:rPr>
        <w:t>de</w:t>
      </w:r>
      <w:r w:rsidRPr="001D0A87">
        <w:rPr>
          <w:bCs/>
          <w:lang w:val="fr-FR"/>
        </w:rPr>
        <w:t xml:space="preserve"> « grandi</w:t>
      </w:r>
      <w:r w:rsidR="009651C8" w:rsidRPr="001D0A87">
        <w:rPr>
          <w:bCs/>
          <w:lang w:val="fr-FR"/>
        </w:rPr>
        <w:t>r</w:t>
      </w:r>
      <w:r w:rsidRPr="001D0A87">
        <w:rPr>
          <w:bCs/>
          <w:lang w:val="fr-FR"/>
        </w:rPr>
        <w:t xml:space="preserve"> » dans </w:t>
      </w:r>
      <w:proofErr w:type="gramStart"/>
      <w:r w:rsidRPr="001D0A87">
        <w:rPr>
          <w:bCs/>
          <w:lang w:val="fr-FR"/>
        </w:rPr>
        <w:t>les nouvelles organisation</w:t>
      </w:r>
      <w:proofErr w:type="gramEnd"/>
      <w:r w:rsidRPr="001D0A87">
        <w:rPr>
          <w:bCs/>
          <w:lang w:val="fr-FR"/>
        </w:rPr>
        <w:t xml:space="preserve"> et culture ;</w:t>
      </w:r>
    </w:p>
    <w:p w:rsidR="00783930" w:rsidRPr="001D0A87" w:rsidRDefault="00783930" w:rsidP="00233B4B">
      <w:pPr>
        <w:pStyle w:val="Paragraphedeliste"/>
        <w:numPr>
          <w:ilvl w:val="0"/>
          <w:numId w:val="13"/>
        </w:numPr>
        <w:rPr>
          <w:bCs/>
          <w:lang w:val="fr-FR"/>
        </w:rPr>
      </w:pPr>
      <w:r w:rsidRPr="001D0A87">
        <w:rPr>
          <w:bCs/>
          <w:lang w:val="fr-FR"/>
        </w:rPr>
        <w:t xml:space="preserve">pour gagner en capacité et réaliser des effets d’échelle, on ne peut </w:t>
      </w:r>
      <w:r w:rsidR="004774F1" w:rsidRPr="001D0A87">
        <w:rPr>
          <w:bCs/>
          <w:lang w:val="fr-FR"/>
        </w:rPr>
        <w:t>se laisser absorber par l’ajout</w:t>
      </w:r>
      <w:r w:rsidRPr="001D0A87">
        <w:rPr>
          <w:bCs/>
          <w:lang w:val="fr-FR"/>
        </w:rPr>
        <w:t xml:space="preserve"> de nouvelles tâches et missions dans la logique que « si l’on </w:t>
      </w:r>
      <w:r w:rsidR="004774F1" w:rsidRPr="001D0A87">
        <w:rPr>
          <w:bCs/>
          <w:lang w:val="fr-FR"/>
        </w:rPr>
        <w:t>a plus de moyens</w:t>
      </w:r>
      <w:r w:rsidRPr="001D0A87">
        <w:rPr>
          <w:bCs/>
          <w:lang w:val="fr-FR"/>
        </w:rPr>
        <w:t xml:space="preserve">, on attend plus </w:t>
      </w:r>
      <w:r w:rsidR="004774F1" w:rsidRPr="001D0A87">
        <w:rPr>
          <w:bCs/>
          <w:lang w:val="fr-FR"/>
        </w:rPr>
        <w:t xml:space="preserve">de nous </w:t>
      </w:r>
      <w:r w:rsidRPr="001D0A87">
        <w:rPr>
          <w:bCs/>
          <w:lang w:val="fr-FR"/>
        </w:rPr>
        <w:t xml:space="preserve">». Inévitablement, on arrive alors </w:t>
      </w:r>
      <w:r w:rsidR="004774F1" w:rsidRPr="001D0A87">
        <w:rPr>
          <w:bCs/>
          <w:lang w:val="fr-FR"/>
        </w:rPr>
        <w:t xml:space="preserve">au cœur du débat </w:t>
      </w:r>
      <w:r w:rsidRPr="001D0A87">
        <w:rPr>
          <w:bCs/>
          <w:lang w:val="fr-FR"/>
        </w:rPr>
        <w:t>–</w:t>
      </w:r>
      <w:r w:rsidR="004774F1" w:rsidRPr="001D0A87">
        <w:rPr>
          <w:bCs/>
          <w:lang w:val="fr-FR"/>
        </w:rPr>
        <w:t xml:space="preserve"> </w:t>
      </w:r>
      <w:r w:rsidR="009651C8" w:rsidRPr="001D0A87">
        <w:rPr>
          <w:bCs/>
          <w:lang w:val="fr-FR"/>
        </w:rPr>
        <w:t>devenu</w:t>
      </w:r>
      <w:r w:rsidRPr="001D0A87">
        <w:rPr>
          <w:bCs/>
          <w:lang w:val="fr-FR"/>
        </w:rPr>
        <w:t xml:space="preserve"> entre-temps</w:t>
      </w:r>
      <w:r w:rsidR="004774F1" w:rsidRPr="001D0A87">
        <w:rPr>
          <w:bCs/>
          <w:lang w:val="fr-FR"/>
        </w:rPr>
        <w:t xml:space="preserve"> </w:t>
      </w:r>
      <w:r w:rsidR="009651C8" w:rsidRPr="001D0A87">
        <w:rPr>
          <w:bCs/>
          <w:lang w:val="fr-FR"/>
        </w:rPr>
        <w:t xml:space="preserve">obsolète </w:t>
      </w:r>
      <w:r w:rsidRPr="001D0A87">
        <w:rPr>
          <w:bCs/>
          <w:lang w:val="fr-FR"/>
        </w:rPr>
        <w:t>–</w:t>
      </w:r>
      <w:r w:rsidR="004774F1" w:rsidRPr="001D0A87">
        <w:rPr>
          <w:bCs/>
          <w:lang w:val="fr-FR"/>
        </w:rPr>
        <w:t xml:space="preserve"> </w:t>
      </w:r>
      <w:r w:rsidR="009651C8" w:rsidRPr="001D0A87">
        <w:rPr>
          <w:bCs/>
          <w:lang w:val="fr-FR"/>
        </w:rPr>
        <w:t>des tâches-</w:t>
      </w:r>
      <w:r w:rsidRPr="001D0A87">
        <w:rPr>
          <w:bCs/>
          <w:lang w:val="fr-FR"/>
        </w:rPr>
        <w:t>clés</w:t>
      </w:r>
      <w:r w:rsidR="004774F1" w:rsidRPr="001D0A87">
        <w:rPr>
          <w:bCs/>
          <w:lang w:val="fr-FR"/>
        </w:rPr>
        <w:t>,</w:t>
      </w:r>
      <w:r w:rsidRPr="001D0A87">
        <w:rPr>
          <w:bCs/>
          <w:lang w:val="fr-FR"/>
        </w:rPr>
        <w:t xml:space="preserve"> qui a été demandé et annoncé il y a si longtemps déjà mais n’a jamais été mené avec sérieux et en profondeur à ce jour. Si </w:t>
      </w:r>
      <w:r w:rsidR="004774F1" w:rsidRPr="001D0A87">
        <w:rPr>
          <w:bCs/>
          <w:lang w:val="fr-FR"/>
        </w:rPr>
        <w:t>de</w:t>
      </w:r>
      <w:r w:rsidRPr="001D0A87">
        <w:rPr>
          <w:bCs/>
          <w:lang w:val="fr-FR"/>
        </w:rPr>
        <w:t xml:space="preserve"> nouvelles missions</w:t>
      </w:r>
      <w:r w:rsidR="004774F1" w:rsidRPr="001D0A87">
        <w:rPr>
          <w:bCs/>
          <w:lang w:val="fr-FR"/>
        </w:rPr>
        <w:t xml:space="preserve"> sont confiées</w:t>
      </w:r>
      <w:r w:rsidRPr="001D0A87">
        <w:rPr>
          <w:bCs/>
          <w:lang w:val="fr-FR"/>
        </w:rPr>
        <w:t>, le gain p</w:t>
      </w:r>
      <w:r w:rsidR="004774F1" w:rsidRPr="001D0A87">
        <w:rPr>
          <w:bCs/>
          <w:lang w:val="fr-FR"/>
        </w:rPr>
        <w:t>révu</w:t>
      </w:r>
      <w:r w:rsidRPr="001D0A87">
        <w:rPr>
          <w:bCs/>
          <w:lang w:val="fr-FR"/>
        </w:rPr>
        <w:t xml:space="preserve"> de capacité</w:t>
      </w:r>
      <w:r w:rsidR="004774F1" w:rsidRPr="001D0A87">
        <w:rPr>
          <w:bCs/>
          <w:lang w:val="fr-FR"/>
        </w:rPr>
        <w:t>s</w:t>
      </w:r>
      <w:r w:rsidRPr="001D0A87">
        <w:rPr>
          <w:bCs/>
          <w:lang w:val="fr-FR"/>
        </w:rPr>
        <w:t xml:space="preserve"> </w:t>
      </w:r>
      <w:r w:rsidR="005C20FE" w:rsidRPr="001D0A87">
        <w:rPr>
          <w:bCs/>
          <w:lang w:val="fr-FR"/>
        </w:rPr>
        <w:t>sera</w:t>
      </w:r>
      <w:r w:rsidRPr="001D0A87">
        <w:rPr>
          <w:bCs/>
          <w:lang w:val="fr-FR"/>
        </w:rPr>
        <w:t xml:space="preserve"> rapidement</w:t>
      </w:r>
      <w:r w:rsidR="005C20FE" w:rsidRPr="001D0A87">
        <w:rPr>
          <w:bCs/>
          <w:lang w:val="fr-FR"/>
        </w:rPr>
        <w:t xml:space="preserve"> neutralisé</w:t>
      </w:r>
      <w:r w:rsidRPr="001D0A87">
        <w:rPr>
          <w:bCs/>
          <w:lang w:val="fr-FR"/>
        </w:rPr>
        <w:t>.</w:t>
      </w:r>
    </w:p>
    <w:p w:rsidR="00783930" w:rsidRPr="001D0A87" w:rsidRDefault="00783930" w:rsidP="00233B4B">
      <w:pPr>
        <w:rPr>
          <w:bCs/>
          <w:lang w:val="fr-FR"/>
        </w:rPr>
      </w:pPr>
      <w:r w:rsidRPr="001D0A87">
        <w:rPr>
          <w:bCs/>
          <w:lang w:val="fr-FR"/>
        </w:rPr>
        <w:t xml:space="preserve">En ce qui concerne la collaboration </w:t>
      </w:r>
      <w:r w:rsidR="004774F1" w:rsidRPr="001D0A87">
        <w:rPr>
          <w:bCs/>
          <w:lang w:val="fr-FR"/>
        </w:rPr>
        <w:t>étroite</w:t>
      </w:r>
      <w:r w:rsidRPr="001D0A87">
        <w:rPr>
          <w:bCs/>
          <w:lang w:val="fr-FR"/>
        </w:rPr>
        <w:t xml:space="preserve">, tous les chefs de corps veulent qu’il s’agisse d’une collaboration </w:t>
      </w:r>
      <w:r w:rsidR="00E4454A" w:rsidRPr="001D0A87">
        <w:rPr>
          <w:bCs/>
          <w:lang w:val="fr-FR"/>
        </w:rPr>
        <w:t>engagée</w:t>
      </w:r>
      <w:r w:rsidRPr="001D0A87">
        <w:rPr>
          <w:bCs/>
          <w:lang w:val="fr-FR"/>
        </w:rPr>
        <w:t xml:space="preserve"> et non </w:t>
      </w:r>
      <w:r w:rsidR="00E4454A" w:rsidRPr="001D0A87">
        <w:rPr>
          <w:bCs/>
          <w:lang w:val="fr-FR"/>
        </w:rPr>
        <w:t xml:space="preserve">sans </w:t>
      </w:r>
      <w:r w:rsidRPr="001D0A87">
        <w:rPr>
          <w:bCs/>
          <w:lang w:val="fr-FR"/>
        </w:rPr>
        <w:t xml:space="preserve">engagement. Une augmentation d’échelle doit partir du concept de la sécurité intégrale. En cas de déploiement géographique d’une augmentation d’échelle, il faut travailler à partir </w:t>
      </w:r>
      <w:r w:rsidR="00635E57" w:rsidRPr="001D0A87">
        <w:rPr>
          <w:bCs/>
          <w:lang w:val="fr-FR"/>
        </w:rPr>
        <w:t xml:space="preserve">des </w:t>
      </w:r>
      <w:proofErr w:type="spellStart"/>
      <w:r w:rsidR="00635E57" w:rsidRPr="001D0A87">
        <w:rPr>
          <w:bCs/>
          <w:lang w:val="fr-FR"/>
        </w:rPr>
        <w:t>centres-villes</w:t>
      </w:r>
      <w:proofErr w:type="spellEnd"/>
      <w:r w:rsidRPr="001D0A87">
        <w:rPr>
          <w:bCs/>
          <w:lang w:val="fr-FR"/>
        </w:rPr>
        <w:t xml:space="preserve"> et ensuite essayer de composer les entités les plus homogène</w:t>
      </w:r>
      <w:r w:rsidR="00E4454A" w:rsidRPr="001D0A87">
        <w:rPr>
          <w:bCs/>
          <w:lang w:val="fr-FR"/>
        </w:rPr>
        <w:t>s</w:t>
      </w:r>
      <w:r w:rsidRPr="001D0A87">
        <w:rPr>
          <w:bCs/>
          <w:lang w:val="fr-FR"/>
        </w:rPr>
        <w:t xml:space="preserve"> </w:t>
      </w:r>
      <w:r w:rsidR="00635E57" w:rsidRPr="001D0A87">
        <w:rPr>
          <w:bCs/>
          <w:lang w:val="fr-FR"/>
        </w:rPr>
        <w:t>possibles</w:t>
      </w:r>
      <w:r w:rsidRPr="001D0A87">
        <w:rPr>
          <w:bCs/>
          <w:lang w:val="fr-FR"/>
        </w:rPr>
        <w:t xml:space="preserve"> sur le plan morphologique.</w:t>
      </w:r>
    </w:p>
    <w:p w:rsidR="00783930" w:rsidRPr="001D0A87" w:rsidRDefault="00783930" w:rsidP="00233B4B">
      <w:pPr>
        <w:rPr>
          <w:b/>
          <w:bCs/>
          <w:lang w:val="fr-FR"/>
        </w:rPr>
      </w:pPr>
      <w:r w:rsidRPr="001D0A87">
        <w:rPr>
          <w:b/>
          <w:bCs/>
          <w:lang w:val="fr-FR"/>
        </w:rPr>
        <w:t>À propos de la police administrative et judiciaire</w:t>
      </w:r>
    </w:p>
    <w:p w:rsidR="00783930" w:rsidRPr="001D0A87" w:rsidRDefault="00E4454A" w:rsidP="00233B4B">
      <w:pPr>
        <w:rPr>
          <w:bCs/>
          <w:lang w:val="fr-FR"/>
        </w:rPr>
      </w:pPr>
      <w:r w:rsidRPr="001D0A87">
        <w:rPr>
          <w:bCs/>
          <w:lang w:val="fr-FR"/>
        </w:rPr>
        <w:t>Le déploiement</w:t>
      </w:r>
      <w:r w:rsidR="00783930" w:rsidRPr="001D0A87">
        <w:rPr>
          <w:bCs/>
          <w:lang w:val="fr-FR"/>
        </w:rPr>
        <w:t xml:space="preserve"> </w:t>
      </w:r>
      <w:proofErr w:type="spellStart"/>
      <w:r w:rsidR="00C73044" w:rsidRPr="001D0A87">
        <w:rPr>
          <w:bCs/>
          <w:lang w:val="fr-FR"/>
        </w:rPr>
        <w:t>supra</w:t>
      </w:r>
      <w:r w:rsidR="00635E57" w:rsidRPr="001D0A87">
        <w:rPr>
          <w:bCs/>
          <w:lang w:val="fr-FR"/>
        </w:rPr>
        <w:t>zonal</w:t>
      </w:r>
      <w:proofErr w:type="spellEnd"/>
      <w:r w:rsidR="00783930" w:rsidRPr="001D0A87">
        <w:rPr>
          <w:bCs/>
          <w:lang w:val="fr-FR"/>
        </w:rPr>
        <w:t xml:space="preserve"> de</w:t>
      </w:r>
      <w:r w:rsidRPr="001D0A87">
        <w:rPr>
          <w:bCs/>
          <w:lang w:val="fr-FR"/>
        </w:rPr>
        <w:t xml:space="preserve"> la recherche</w:t>
      </w:r>
      <w:r w:rsidR="00783930" w:rsidRPr="001D0A87">
        <w:rPr>
          <w:bCs/>
          <w:lang w:val="fr-FR"/>
        </w:rPr>
        <w:t xml:space="preserve"> est logique et souhaitable</w:t>
      </w:r>
      <w:r w:rsidR="009651C8" w:rsidRPr="001D0A87">
        <w:rPr>
          <w:bCs/>
          <w:lang w:val="fr-FR"/>
        </w:rPr>
        <w:t>,</w:t>
      </w:r>
      <w:r w:rsidR="00783930" w:rsidRPr="001D0A87">
        <w:rPr>
          <w:bCs/>
          <w:lang w:val="fr-FR"/>
        </w:rPr>
        <w:t xml:space="preserve"> mais il doit intervenir de manière transparente et il se veut également un lien avec le niveau local. Ce dernier évolue d’un phénomène à l’autre. Tous les chefs de corps estiment qu’un ancrage local est essentiel mais certains soulignent qu’il faut oser s’en départir après un moment. L’ancrage local est souvent associé à la police de quartier et, surtout dans les corps plus petits, la pression est grande pour utiliser également les services de quartier en cas d’intervention et de maintien de l’ordre public (notamment pour compenser le statut financier moins avantageux).</w:t>
      </w:r>
    </w:p>
    <w:p w:rsidR="00D22B17" w:rsidRPr="001D0A87" w:rsidRDefault="00783930" w:rsidP="00233B4B">
      <w:pPr>
        <w:rPr>
          <w:bCs/>
          <w:lang w:val="fr-FR"/>
        </w:rPr>
      </w:pPr>
      <w:r w:rsidRPr="001D0A87">
        <w:rPr>
          <w:bCs/>
          <w:lang w:val="fr-FR"/>
        </w:rPr>
        <w:t xml:space="preserve">Enfin, en ce qui concerne le processus d’augmentation d’échelle, les chefs de corps soulignent qu’il ne peut aboutir que si l’on </w:t>
      </w:r>
      <w:r w:rsidR="00E4454A" w:rsidRPr="001D0A87">
        <w:rPr>
          <w:bCs/>
          <w:lang w:val="fr-FR"/>
        </w:rPr>
        <w:t>adopte une approche ‘</w:t>
      </w:r>
      <w:proofErr w:type="spellStart"/>
      <w:r w:rsidR="00E4454A" w:rsidRPr="001D0A87">
        <w:rPr>
          <w:bCs/>
          <w:i/>
          <w:lang w:val="fr-FR"/>
        </w:rPr>
        <w:t>bottom</w:t>
      </w:r>
      <w:proofErr w:type="spellEnd"/>
      <w:r w:rsidR="00E4454A" w:rsidRPr="001D0A87">
        <w:rPr>
          <w:bCs/>
          <w:i/>
          <w:lang w:val="fr-FR"/>
        </w:rPr>
        <w:t>-up’</w:t>
      </w:r>
      <w:r w:rsidRPr="001D0A87">
        <w:rPr>
          <w:bCs/>
          <w:lang w:val="fr-FR"/>
        </w:rPr>
        <w:t xml:space="preserve"> et que chaque commune partenaire </w:t>
      </w:r>
      <w:r w:rsidR="005C20FE" w:rsidRPr="001D0A87">
        <w:rPr>
          <w:bCs/>
          <w:lang w:val="fr-FR"/>
        </w:rPr>
        <w:t>est</w:t>
      </w:r>
      <w:r w:rsidR="00D22B17" w:rsidRPr="001D0A87">
        <w:rPr>
          <w:bCs/>
          <w:lang w:val="fr-FR"/>
        </w:rPr>
        <w:t xml:space="preserve"> pleinement </w:t>
      </w:r>
      <w:r w:rsidR="005C20FE" w:rsidRPr="001D0A87">
        <w:rPr>
          <w:bCs/>
          <w:lang w:val="fr-FR"/>
        </w:rPr>
        <w:t xml:space="preserve">impliquée, d’emblée, </w:t>
      </w:r>
      <w:r w:rsidR="00D22B17" w:rsidRPr="001D0A87">
        <w:rPr>
          <w:bCs/>
          <w:lang w:val="fr-FR"/>
        </w:rPr>
        <w:t xml:space="preserve">dans les différentes étapes (voir le volet recommandations). Il faut </w:t>
      </w:r>
      <w:r w:rsidR="00D22B17" w:rsidRPr="001D0A87">
        <w:rPr>
          <w:bCs/>
          <w:lang w:val="fr-FR"/>
        </w:rPr>
        <w:lastRenderedPageBreak/>
        <w:t xml:space="preserve">éviter que </w:t>
      </w:r>
      <w:r w:rsidR="00E4454A" w:rsidRPr="001D0A87">
        <w:rPr>
          <w:bCs/>
          <w:lang w:val="fr-FR"/>
        </w:rPr>
        <w:t>‘</w:t>
      </w:r>
      <w:r w:rsidR="00D22B17" w:rsidRPr="001D0A87">
        <w:rPr>
          <w:bCs/>
          <w:lang w:val="fr-FR"/>
        </w:rPr>
        <w:t xml:space="preserve">le pouvoir du </w:t>
      </w:r>
      <w:r w:rsidR="00E4454A" w:rsidRPr="001D0A87">
        <w:rPr>
          <w:bCs/>
          <w:lang w:val="fr-FR"/>
        </w:rPr>
        <w:t xml:space="preserve">plus grand </w:t>
      </w:r>
      <w:r w:rsidR="00D22B17" w:rsidRPr="001D0A87">
        <w:rPr>
          <w:bCs/>
          <w:lang w:val="fr-FR"/>
        </w:rPr>
        <w:t>nombre</w:t>
      </w:r>
      <w:r w:rsidR="00E4454A" w:rsidRPr="001D0A87">
        <w:rPr>
          <w:bCs/>
          <w:lang w:val="fr-FR"/>
        </w:rPr>
        <w:t>’</w:t>
      </w:r>
      <w:r w:rsidR="00D22B17" w:rsidRPr="001D0A87">
        <w:rPr>
          <w:bCs/>
          <w:lang w:val="fr-FR"/>
        </w:rPr>
        <w:t xml:space="preserve"> </w:t>
      </w:r>
      <w:r w:rsidR="00E4454A" w:rsidRPr="001D0A87">
        <w:rPr>
          <w:bCs/>
          <w:lang w:val="fr-FR"/>
        </w:rPr>
        <w:t>intervienne</w:t>
      </w:r>
      <w:r w:rsidR="00D22B17" w:rsidRPr="001D0A87">
        <w:rPr>
          <w:bCs/>
          <w:lang w:val="fr-FR"/>
        </w:rPr>
        <w:t xml:space="preserve"> </w:t>
      </w:r>
      <w:r w:rsidR="00E4454A" w:rsidRPr="001D0A87">
        <w:rPr>
          <w:bCs/>
          <w:lang w:val="fr-FR"/>
        </w:rPr>
        <w:t xml:space="preserve">et </w:t>
      </w:r>
      <w:r w:rsidR="00D22B17" w:rsidRPr="001D0A87">
        <w:rPr>
          <w:bCs/>
          <w:lang w:val="fr-FR"/>
        </w:rPr>
        <w:t xml:space="preserve">que les partenaires plus petits </w:t>
      </w:r>
      <w:r w:rsidR="00E4454A" w:rsidRPr="001D0A87">
        <w:rPr>
          <w:bCs/>
          <w:lang w:val="fr-FR"/>
        </w:rPr>
        <w:t xml:space="preserve">aient </w:t>
      </w:r>
      <w:r w:rsidR="00D22B17" w:rsidRPr="001D0A87">
        <w:rPr>
          <w:bCs/>
          <w:lang w:val="fr-FR"/>
        </w:rPr>
        <w:t xml:space="preserve">le sentiment que leur avis ne compte pas. Dans ce cas, on risque d’entrer dans un processus de perte d’implication </w:t>
      </w:r>
      <w:r w:rsidR="00E4454A" w:rsidRPr="001D0A87">
        <w:rPr>
          <w:bCs/>
          <w:lang w:val="fr-FR"/>
        </w:rPr>
        <w:t>qui se soldera,</w:t>
      </w:r>
      <w:r w:rsidR="00D22B17" w:rsidRPr="001D0A87">
        <w:rPr>
          <w:bCs/>
          <w:lang w:val="fr-FR"/>
        </w:rPr>
        <w:t xml:space="preserve"> </w:t>
      </w:r>
      <w:r w:rsidR="00E4454A" w:rsidRPr="001D0A87">
        <w:rPr>
          <w:bCs/>
          <w:lang w:val="fr-FR"/>
        </w:rPr>
        <w:t>à</w:t>
      </w:r>
      <w:r w:rsidR="00D22B17" w:rsidRPr="001D0A87">
        <w:rPr>
          <w:bCs/>
          <w:lang w:val="fr-FR"/>
        </w:rPr>
        <w:t xml:space="preserve"> terme, </w:t>
      </w:r>
      <w:r w:rsidR="00E4454A" w:rsidRPr="001D0A87">
        <w:rPr>
          <w:bCs/>
          <w:lang w:val="fr-FR"/>
        </w:rPr>
        <w:t xml:space="preserve">par </w:t>
      </w:r>
      <w:r w:rsidR="00D22B17" w:rsidRPr="001D0A87">
        <w:rPr>
          <w:bCs/>
          <w:lang w:val="fr-FR"/>
        </w:rPr>
        <w:t>le refus d’encore contribuer financièrement (comme déjà décrit précédemment). Les chefs de corps sont convaincus de la nécessité d’un ancrage local de la police même s’ils mettent d’autres accents lorsqu’il s’agit de concrétiser ce concept. À cet égard, certains considèrent surtout ou exclusivement la police de quartier. D’autres y ajoutent les équipes d’intervention. Certains chefs de corps s’accrochent au concept du poste de police fixe, d’autres donnent la préférence à des antennes plus flexibles qui, selon eux, suffiront pour garantir l</w:t>
      </w:r>
      <w:r w:rsidR="00E4454A" w:rsidRPr="001D0A87">
        <w:rPr>
          <w:bCs/>
          <w:lang w:val="fr-FR"/>
        </w:rPr>
        <w:t>’accessibilité</w:t>
      </w:r>
      <w:r w:rsidR="00D22B17" w:rsidRPr="001D0A87">
        <w:rPr>
          <w:bCs/>
          <w:lang w:val="fr-FR"/>
        </w:rPr>
        <w:t xml:space="preserve"> et la visibilité de la police. Quelques chefs de corps soulignent que l’assurance de l’ancrage local est une question purement organisationnelle. La zone de Bruxelles</w:t>
      </w:r>
      <w:r w:rsidR="00E4454A" w:rsidRPr="001D0A87">
        <w:rPr>
          <w:bCs/>
          <w:lang w:val="fr-FR"/>
        </w:rPr>
        <w:t>-</w:t>
      </w:r>
      <w:r w:rsidR="00D22B17" w:rsidRPr="001D0A87">
        <w:rPr>
          <w:bCs/>
          <w:lang w:val="fr-FR"/>
        </w:rPr>
        <w:t>Nord prouve depuis des années déjà avec succès que l’on peut même organis</w:t>
      </w:r>
      <w:r w:rsidR="00511F8F" w:rsidRPr="001D0A87">
        <w:rPr>
          <w:bCs/>
          <w:lang w:val="fr-FR"/>
        </w:rPr>
        <w:t xml:space="preserve">er un corps </w:t>
      </w:r>
      <w:r w:rsidR="009651C8" w:rsidRPr="001D0A87">
        <w:rPr>
          <w:bCs/>
          <w:lang w:val="fr-FR"/>
        </w:rPr>
        <w:t>de grande ville</w:t>
      </w:r>
      <w:r w:rsidR="00511F8F" w:rsidRPr="001D0A87">
        <w:rPr>
          <w:bCs/>
          <w:lang w:val="fr-FR"/>
        </w:rPr>
        <w:t xml:space="preserve"> lié à un</w:t>
      </w:r>
      <w:r w:rsidR="00D22B17" w:rsidRPr="001D0A87">
        <w:rPr>
          <w:bCs/>
          <w:lang w:val="fr-FR"/>
        </w:rPr>
        <w:t xml:space="preserve"> quartier.</w:t>
      </w:r>
    </w:p>
    <w:p w:rsidR="00D22B17" w:rsidRPr="001D0A87" w:rsidRDefault="00D22B17" w:rsidP="00233B4B">
      <w:pPr>
        <w:rPr>
          <w:b/>
          <w:bCs/>
          <w:lang w:val="fr-FR"/>
        </w:rPr>
      </w:pPr>
      <w:r w:rsidRPr="001D0A87">
        <w:rPr>
          <w:b/>
          <w:bCs/>
          <w:lang w:val="fr-FR"/>
        </w:rPr>
        <w:t xml:space="preserve">À propos du collège de police </w:t>
      </w:r>
      <w:r w:rsidR="00E4454A" w:rsidRPr="001D0A87">
        <w:rPr>
          <w:b/>
          <w:bCs/>
          <w:lang w:val="fr-FR"/>
        </w:rPr>
        <w:t xml:space="preserve">et </w:t>
      </w:r>
      <w:r w:rsidRPr="001D0A87">
        <w:rPr>
          <w:b/>
          <w:bCs/>
          <w:lang w:val="fr-FR"/>
        </w:rPr>
        <w:t>du conseil de police</w:t>
      </w:r>
    </w:p>
    <w:p w:rsidR="00FF6A20" w:rsidRPr="001D0A87" w:rsidRDefault="00E4454A" w:rsidP="00233B4B">
      <w:pPr>
        <w:rPr>
          <w:bCs/>
          <w:lang w:val="fr-FR"/>
        </w:rPr>
      </w:pPr>
      <w:r w:rsidRPr="001D0A87">
        <w:rPr>
          <w:bCs/>
          <w:lang w:val="fr-FR"/>
        </w:rPr>
        <w:t>À</w:t>
      </w:r>
      <w:r w:rsidR="00D22B17" w:rsidRPr="001D0A87">
        <w:rPr>
          <w:bCs/>
          <w:lang w:val="fr-FR"/>
        </w:rPr>
        <w:t xml:space="preserve"> propos des organes politiques </w:t>
      </w:r>
      <w:r w:rsidRPr="001D0A87">
        <w:rPr>
          <w:bCs/>
          <w:lang w:val="fr-FR"/>
        </w:rPr>
        <w:t>policiers</w:t>
      </w:r>
      <w:r w:rsidR="00D22B17" w:rsidRPr="001D0A87">
        <w:rPr>
          <w:bCs/>
          <w:lang w:val="fr-FR"/>
        </w:rPr>
        <w:t xml:space="preserve">, la position des chefs de corps diffère de celle des bourgmestres. Leur attitude à l’égard du conseil de police </w:t>
      </w:r>
      <w:r w:rsidRPr="001D0A87">
        <w:rPr>
          <w:bCs/>
          <w:lang w:val="fr-FR"/>
        </w:rPr>
        <w:t xml:space="preserve">est </w:t>
      </w:r>
      <w:r w:rsidR="00D22B17" w:rsidRPr="001D0A87">
        <w:rPr>
          <w:bCs/>
          <w:lang w:val="fr-FR"/>
        </w:rPr>
        <w:t xml:space="preserve">plus nuancée. Tout dépend comment on utilise le conseil de police. Selon plusieurs chefs de corps, le conseil de police peut être une bonne assemblée pour expliquer la politique policière et en discuter. </w:t>
      </w:r>
      <w:r w:rsidRPr="001D0A87">
        <w:rPr>
          <w:bCs/>
          <w:lang w:val="fr-FR"/>
        </w:rPr>
        <w:t>Il faut</w:t>
      </w:r>
      <w:r w:rsidR="00D22B17" w:rsidRPr="001D0A87">
        <w:rPr>
          <w:bCs/>
          <w:lang w:val="fr-FR"/>
        </w:rPr>
        <w:t xml:space="preserve"> remarquer que les bourgmestres pensent davantage en termes de pouvoir alors que, pour les chefs de corps, il s’agit d’être le patron dans sa propre organisation. Certains </w:t>
      </w:r>
      <w:r w:rsidRPr="001D0A87">
        <w:rPr>
          <w:bCs/>
          <w:lang w:val="fr-FR"/>
        </w:rPr>
        <w:t>chefs</w:t>
      </w:r>
      <w:r w:rsidR="00D22B17" w:rsidRPr="001D0A87">
        <w:rPr>
          <w:bCs/>
          <w:lang w:val="fr-FR"/>
        </w:rPr>
        <w:t xml:space="preserve"> de corps ne sont pas partisans d’utiliser</w:t>
      </w:r>
      <w:r w:rsidR="00EA132A" w:rsidRPr="001D0A87">
        <w:rPr>
          <w:bCs/>
          <w:lang w:val="fr-FR"/>
        </w:rPr>
        <w:t>,</w:t>
      </w:r>
      <w:r w:rsidR="00D22B17" w:rsidRPr="001D0A87">
        <w:rPr>
          <w:bCs/>
          <w:lang w:val="fr-FR"/>
        </w:rPr>
        <w:t xml:space="preserve"> en cas de fusion</w:t>
      </w:r>
      <w:r w:rsidR="00EA132A" w:rsidRPr="001D0A87">
        <w:rPr>
          <w:bCs/>
          <w:lang w:val="fr-FR"/>
        </w:rPr>
        <w:t>,</w:t>
      </w:r>
      <w:r w:rsidR="00D22B17" w:rsidRPr="001D0A87">
        <w:rPr>
          <w:bCs/>
          <w:lang w:val="fr-FR"/>
        </w:rPr>
        <w:t xml:space="preserve"> le système des voix pondérées dans le conseil de police. Ils craignent que ce système </w:t>
      </w:r>
      <w:r w:rsidRPr="001D0A87">
        <w:rPr>
          <w:bCs/>
          <w:lang w:val="fr-FR"/>
        </w:rPr>
        <w:t>ait</w:t>
      </w:r>
      <w:r w:rsidR="00D22B17" w:rsidRPr="001D0A87">
        <w:rPr>
          <w:bCs/>
          <w:lang w:val="fr-FR"/>
        </w:rPr>
        <w:t xml:space="preserve"> un effet négatif sur l’implication des communes plus petites. Selon plusieurs chefs de corps, </w:t>
      </w:r>
      <w:r w:rsidRPr="001D0A87">
        <w:rPr>
          <w:bCs/>
          <w:lang w:val="fr-FR"/>
        </w:rPr>
        <w:t>le critère primordial est</w:t>
      </w:r>
      <w:r w:rsidR="00D22B17" w:rsidRPr="001D0A87">
        <w:rPr>
          <w:bCs/>
          <w:lang w:val="fr-FR"/>
        </w:rPr>
        <w:t xml:space="preserve"> l’implication de tous les bourgmestres. C’est la raison pour laquelle les collèges de police fonctionnent si bien et constituent une plus-value, même pour les chefs de corps. Il en va de même pour le conseil </w:t>
      </w:r>
      <w:r w:rsidRPr="001D0A87">
        <w:rPr>
          <w:bCs/>
          <w:lang w:val="fr-FR"/>
        </w:rPr>
        <w:t xml:space="preserve">zonal </w:t>
      </w:r>
      <w:r w:rsidR="00D22B17" w:rsidRPr="001D0A87">
        <w:rPr>
          <w:bCs/>
          <w:lang w:val="fr-FR"/>
        </w:rPr>
        <w:t xml:space="preserve">de sécurité. Les chefs de corps estiment essentiel que tous les bourgmestres soient impliqués dans l’action du conseil </w:t>
      </w:r>
      <w:r w:rsidRPr="001D0A87">
        <w:rPr>
          <w:bCs/>
          <w:lang w:val="fr-FR"/>
        </w:rPr>
        <w:t xml:space="preserve">zonal </w:t>
      </w:r>
      <w:r w:rsidR="00D22B17" w:rsidRPr="001D0A87">
        <w:rPr>
          <w:bCs/>
          <w:lang w:val="fr-FR"/>
        </w:rPr>
        <w:t>de sécurité. Cet organe est sous-exploité dans plusieurs zones</w:t>
      </w:r>
      <w:r w:rsidR="00EA132A" w:rsidRPr="001D0A87">
        <w:rPr>
          <w:bCs/>
          <w:lang w:val="fr-FR"/>
        </w:rPr>
        <w:t>,</w:t>
      </w:r>
      <w:r w:rsidR="00D22B17" w:rsidRPr="001D0A87">
        <w:rPr>
          <w:bCs/>
          <w:lang w:val="fr-FR"/>
        </w:rPr>
        <w:t xml:space="preserve"> mais doit jouer</w:t>
      </w:r>
      <w:r w:rsidR="00FF6A20" w:rsidRPr="001D0A87">
        <w:rPr>
          <w:bCs/>
          <w:lang w:val="fr-FR"/>
        </w:rPr>
        <w:t xml:space="preserve"> un rôle important dans un concept d’augmentation d’échelle en tant qu’instrument politique et en tant que garant de l’ancrage local de la politique de sécurité et de l’action de la police locale.</w:t>
      </w:r>
    </w:p>
    <w:p w:rsidR="00674A7E" w:rsidRPr="001D0A87" w:rsidRDefault="00FF6A20" w:rsidP="00233B4B">
      <w:pPr>
        <w:rPr>
          <w:bCs/>
          <w:lang w:val="fr-FR"/>
        </w:rPr>
      </w:pPr>
      <w:r w:rsidRPr="001D0A87">
        <w:rPr>
          <w:bCs/>
          <w:lang w:val="fr-FR"/>
        </w:rPr>
        <w:t>Les chefs de corps s’expriment peu à propos de l’a</w:t>
      </w:r>
      <w:r w:rsidR="00E4454A" w:rsidRPr="001D0A87">
        <w:rPr>
          <w:bCs/>
          <w:lang w:val="fr-FR"/>
        </w:rPr>
        <w:t>ppui</w:t>
      </w:r>
      <w:r w:rsidRPr="001D0A87">
        <w:rPr>
          <w:bCs/>
          <w:lang w:val="fr-FR"/>
        </w:rPr>
        <w:t xml:space="preserve"> de la police fédérale, tant sur le plan opérationnel que non opérationnel. Plusieurs ont des questions concrètes en matière d</w:t>
      </w:r>
      <w:r w:rsidR="00E4454A" w:rsidRPr="001D0A87">
        <w:rPr>
          <w:bCs/>
          <w:lang w:val="fr-FR"/>
        </w:rPr>
        <w:t>e soutien</w:t>
      </w:r>
      <w:r w:rsidRPr="001D0A87">
        <w:rPr>
          <w:bCs/>
          <w:lang w:val="fr-FR"/>
        </w:rPr>
        <w:t xml:space="preserve"> matériel</w:t>
      </w:r>
      <w:r w:rsidR="00EA132A" w:rsidRPr="001D0A87">
        <w:rPr>
          <w:bCs/>
          <w:lang w:val="fr-FR"/>
        </w:rPr>
        <w:t>,</w:t>
      </w:r>
      <w:r w:rsidRPr="001D0A87">
        <w:rPr>
          <w:bCs/>
          <w:lang w:val="fr-FR"/>
        </w:rPr>
        <w:t xml:space="preserve"> comme l’appareil de lecture pour les téléphones mobiles. Des </w:t>
      </w:r>
      <w:r w:rsidR="00C2309E" w:rsidRPr="001D0A87">
        <w:rPr>
          <w:bCs/>
          <w:lang w:val="fr-FR"/>
        </w:rPr>
        <w:t>accords-cadres</w:t>
      </w:r>
      <w:r w:rsidRPr="001D0A87">
        <w:rPr>
          <w:bCs/>
          <w:lang w:val="fr-FR"/>
        </w:rPr>
        <w:t xml:space="preserve"> supplémentaires sont nécessaires. Sur le plan de l’a</w:t>
      </w:r>
      <w:r w:rsidR="00A2039F" w:rsidRPr="001D0A87">
        <w:rPr>
          <w:bCs/>
          <w:lang w:val="fr-FR"/>
        </w:rPr>
        <w:t>ppui</w:t>
      </w:r>
      <w:r w:rsidRPr="001D0A87">
        <w:rPr>
          <w:bCs/>
          <w:lang w:val="fr-FR"/>
        </w:rPr>
        <w:t xml:space="preserve"> non matériel, il reste également de nombreuses questions concrètes</w:t>
      </w:r>
      <w:r w:rsidR="00EA132A" w:rsidRPr="001D0A87">
        <w:rPr>
          <w:bCs/>
          <w:lang w:val="fr-FR"/>
        </w:rPr>
        <w:t>,</w:t>
      </w:r>
      <w:r w:rsidRPr="001D0A87">
        <w:rPr>
          <w:bCs/>
          <w:lang w:val="fr-FR"/>
        </w:rPr>
        <w:t xml:space="preserve"> comme l’assistance juridique en cas de procédure disciplinaire. Le remplacement de l’a</w:t>
      </w:r>
      <w:r w:rsidR="00A2039F" w:rsidRPr="001D0A87">
        <w:rPr>
          <w:bCs/>
          <w:lang w:val="fr-FR"/>
        </w:rPr>
        <w:t xml:space="preserve">ppui </w:t>
      </w:r>
      <w:r w:rsidRPr="001D0A87">
        <w:rPr>
          <w:bCs/>
          <w:lang w:val="fr-FR"/>
        </w:rPr>
        <w:t>déconcentré</w:t>
      </w:r>
      <w:r w:rsidR="00AD3C11" w:rsidRPr="001D0A87">
        <w:rPr>
          <w:bCs/>
          <w:lang w:val="fr-FR"/>
        </w:rPr>
        <w:t xml:space="preserve"> </w:t>
      </w:r>
      <w:r w:rsidR="00A2039F" w:rsidRPr="001D0A87">
        <w:rPr>
          <w:bCs/>
          <w:lang w:val="fr-FR"/>
        </w:rPr>
        <w:t>(service PLIF) est attendu impatiemment</w:t>
      </w:r>
      <w:r w:rsidR="00AD3C11" w:rsidRPr="001D0A87">
        <w:rPr>
          <w:bCs/>
          <w:lang w:val="fr-FR"/>
        </w:rPr>
        <w:t>. L’offre d’a</w:t>
      </w:r>
      <w:r w:rsidR="00A2039F" w:rsidRPr="001D0A87">
        <w:rPr>
          <w:bCs/>
          <w:lang w:val="fr-FR"/>
        </w:rPr>
        <w:t xml:space="preserve">ppui de la police fédérale est </w:t>
      </w:r>
      <w:r w:rsidR="00AD3C11" w:rsidRPr="001D0A87">
        <w:rPr>
          <w:bCs/>
          <w:lang w:val="fr-FR"/>
        </w:rPr>
        <w:t>trop axée sur l’offre et pas assez sur la demande</w:t>
      </w:r>
      <w:r w:rsidR="00A2039F" w:rsidRPr="001D0A87">
        <w:rPr>
          <w:bCs/>
          <w:lang w:val="fr-FR"/>
        </w:rPr>
        <w:t xml:space="preserve"> pour le moment</w:t>
      </w:r>
      <w:r w:rsidR="00AD3C11" w:rsidRPr="001D0A87">
        <w:rPr>
          <w:bCs/>
          <w:lang w:val="fr-FR"/>
        </w:rPr>
        <w:t>. Une augmentation d’échelle dans l</w:t>
      </w:r>
      <w:r w:rsidR="00A2039F" w:rsidRPr="001D0A87">
        <w:rPr>
          <w:bCs/>
          <w:lang w:val="fr-FR"/>
        </w:rPr>
        <w:t>e cas de l</w:t>
      </w:r>
      <w:r w:rsidR="00AD3C11" w:rsidRPr="001D0A87">
        <w:rPr>
          <w:bCs/>
          <w:lang w:val="fr-FR"/>
        </w:rPr>
        <w:t>a police locale est l’occasion idéale de revoir la proportion police fédérale et police locale, défini</w:t>
      </w:r>
      <w:r w:rsidR="00A2039F" w:rsidRPr="001D0A87">
        <w:rPr>
          <w:bCs/>
          <w:lang w:val="fr-FR"/>
        </w:rPr>
        <w:t>e</w:t>
      </w:r>
      <w:r w:rsidR="00AD3C11" w:rsidRPr="001D0A87">
        <w:rPr>
          <w:bCs/>
          <w:lang w:val="fr-FR"/>
        </w:rPr>
        <w:t xml:space="preserve"> notamment dans le</w:t>
      </w:r>
      <w:r w:rsidR="00A2039F" w:rsidRPr="001D0A87">
        <w:rPr>
          <w:bCs/>
          <w:lang w:val="fr-FR"/>
        </w:rPr>
        <w:t xml:space="preserve"> COL 2</w:t>
      </w:r>
      <w:r w:rsidR="00AD3C11" w:rsidRPr="001D0A87">
        <w:rPr>
          <w:bCs/>
          <w:lang w:val="fr-FR"/>
        </w:rPr>
        <w:t>. Par ailleurs, l’action synergique avec la police fédérale ne peut se limiter à l’a</w:t>
      </w:r>
      <w:r w:rsidR="00A2039F" w:rsidRPr="001D0A87">
        <w:rPr>
          <w:bCs/>
          <w:lang w:val="fr-FR"/>
        </w:rPr>
        <w:t>ppui</w:t>
      </w:r>
      <w:r w:rsidR="00AD3C11" w:rsidRPr="001D0A87">
        <w:rPr>
          <w:bCs/>
          <w:lang w:val="fr-FR"/>
        </w:rPr>
        <w:t xml:space="preserve"> et au pilier judiciaire</w:t>
      </w:r>
      <w:r w:rsidR="00EA132A" w:rsidRPr="001D0A87">
        <w:rPr>
          <w:bCs/>
          <w:lang w:val="fr-FR"/>
        </w:rPr>
        <w:t>, car</w:t>
      </w:r>
      <w:r w:rsidR="00AD3C11" w:rsidRPr="001D0A87">
        <w:rPr>
          <w:bCs/>
          <w:lang w:val="fr-FR"/>
        </w:rPr>
        <w:t xml:space="preserve"> les composant</w:t>
      </w:r>
      <w:r w:rsidR="00A2039F" w:rsidRPr="001D0A87">
        <w:rPr>
          <w:bCs/>
          <w:lang w:val="fr-FR"/>
        </w:rPr>
        <w:t>e</w:t>
      </w:r>
      <w:r w:rsidR="00AD3C11" w:rsidRPr="001D0A87">
        <w:rPr>
          <w:bCs/>
          <w:lang w:val="fr-FR"/>
        </w:rPr>
        <w:t xml:space="preserve">s police </w:t>
      </w:r>
      <w:r w:rsidR="00A2039F" w:rsidRPr="001D0A87">
        <w:rPr>
          <w:bCs/>
          <w:lang w:val="fr-FR"/>
        </w:rPr>
        <w:t>des chemins de fer,</w:t>
      </w:r>
      <w:r w:rsidR="00AD3C11" w:rsidRPr="001D0A87">
        <w:rPr>
          <w:bCs/>
          <w:lang w:val="fr-FR"/>
        </w:rPr>
        <w:t xml:space="preserve"> police de la route et police </w:t>
      </w:r>
      <w:r w:rsidR="00A2039F" w:rsidRPr="001D0A87">
        <w:rPr>
          <w:bCs/>
          <w:lang w:val="fr-FR"/>
        </w:rPr>
        <w:t>de la navigation</w:t>
      </w:r>
      <w:r w:rsidR="00AD3C11" w:rsidRPr="001D0A87">
        <w:rPr>
          <w:bCs/>
          <w:lang w:val="fr-FR"/>
        </w:rPr>
        <w:t>, des éléments du pilier administratif, doive</w:t>
      </w:r>
      <w:r w:rsidR="00A2039F" w:rsidRPr="001D0A87">
        <w:rPr>
          <w:bCs/>
          <w:lang w:val="fr-FR"/>
        </w:rPr>
        <w:t>nt</w:t>
      </w:r>
      <w:r w:rsidR="00AD3C11" w:rsidRPr="001D0A87">
        <w:rPr>
          <w:bCs/>
          <w:lang w:val="fr-FR"/>
        </w:rPr>
        <w:t xml:space="preserve"> également être impliquée</w:t>
      </w:r>
      <w:r w:rsidR="00A2039F" w:rsidRPr="001D0A87">
        <w:rPr>
          <w:bCs/>
          <w:lang w:val="fr-FR"/>
        </w:rPr>
        <w:t>s</w:t>
      </w:r>
      <w:r w:rsidR="00AD3C11" w:rsidRPr="001D0A87">
        <w:rPr>
          <w:bCs/>
          <w:lang w:val="fr-FR"/>
        </w:rPr>
        <w:t xml:space="preserve"> dans l’exercice</w:t>
      </w:r>
      <w:r w:rsidR="00A2039F" w:rsidRPr="001D0A87">
        <w:rPr>
          <w:bCs/>
          <w:lang w:val="fr-FR"/>
        </w:rPr>
        <w:t>.</w:t>
      </w:r>
    </w:p>
    <w:p w:rsidR="00AD3C11" w:rsidRPr="001D0A87" w:rsidRDefault="00AD3C11" w:rsidP="00233B4B">
      <w:pPr>
        <w:rPr>
          <w:b/>
          <w:bCs/>
          <w:lang w:val="fr-FR"/>
        </w:rPr>
      </w:pPr>
      <w:r w:rsidRPr="001D0A87">
        <w:rPr>
          <w:b/>
          <w:bCs/>
          <w:lang w:val="fr-FR"/>
        </w:rPr>
        <w:t xml:space="preserve"> À propos de l</w:t>
      </w:r>
      <w:r w:rsidR="00A2039F" w:rsidRPr="001D0A87">
        <w:rPr>
          <w:b/>
          <w:bCs/>
          <w:lang w:val="fr-FR"/>
        </w:rPr>
        <w:t>’</w:t>
      </w:r>
      <w:proofErr w:type="spellStart"/>
      <w:r w:rsidR="00A2039F" w:rsidRPr="001D0A87">
        <w:rPr>
          <w:b/>
          <w:bCs/>
          <w:lang w:val="fr-FR"/>
        </w:rPr>
        <w:t>Euregio</w:t>
      </w:r>
      <w:proofErr w:type="spellEnd"/>
      <w:r w:rsidRPr="001D0A87">
        <w:rPr>
          <w:b/>
          <w:bCs/>
          <w:lang w:val="fr-FR"/>
        </w:rPr>
        <w:t xml:space="preserve"> Meuse–</w:t>
      </w:r>
      <w:r w:rsidR="00A2039F" w:rsidRPr="001D0A87">
        <w:rPr>
          <w:b/>
          <w:bCs/>
          <w:lang w:val="fr-FR"/>
        </w:rPr>
        <w:t>Rhin</w:t>
      </w:r>
    </w:p>
    <w:p w:rsidR="00AD3C11" w:rsidRPr="001D0A87" w:rsidRDefault="00A2039F" w:rsidP="00233B4B">
      <w:pPr>
        <w:rPr>
          <w:bCs/>
          <w:lang w:val="fr-FR"/>
        </w:rPr>
      </w:pPr>
      <w:r w:rsidRPr="001D0A87">
        <w:rPr>
          <w:bCs/>
          <w:lang w:val="fr-FR"/>
        </w:rPr>
        <w:t>E</w:t>
      </w:r>
      <w:r w:rsidR="00AD3C11" w:rsidRPr="001D0A87">
        <w:rPr>
          <w:bCs/>
          <w:lang w:val="fr-FR"/>
        </w:rPr>
        <w:t>nfin, en ce qui concerne l</w:t>
      </w:r>
      <w:r w:rsidRPr="001D0A87">
        <w:rPr>
          <w:bCs/>
          <w:lang w:val="fr-FR"/>
        </w:rPr>
        <w:t>a prise en compte</w:t>
      </w:r>
      <w:r w:rsidR="00AD3C11" w:rsidRPr="001D0A87">
        <w:rPr>
          <w:bCs/>
          <w:lang w:val="fr-FR"/>
        </w:rPr>
        <w:t xml:space="preserve"> de l</w:t>
      </w:r>
      <w:r w:rsidRPr="001D0A87">
        <w:rPr>
          <w:bCs/>
          <w:lang w:val="fr-FR"/>
        </w:rPr>
        <w:t>’</w:t>
      </w:r>
      <w:proofErr w:type="spellStart"/>
      <w:r w:rsidRPr="001D0A87">
        <w:rPr>
          <w:bCs/>
          <w:lang w:val="fr-FR"/>
        </w:rPr>
        <w:t>Euregio</w:t>
      </w:r>
      <w:proofErr w:type="spellEnd"/>
      <w:r w:rsidR="00AD3C11" w:rsidRPr="001D0A87">
        <w:rPr>
          <w:bCs/>
          <w:lang w:val="fr-FR"/>
        </w:rPr>
        <w:t xml:space="preserve"> dans l’exercice d’augmentation d’échelle, </w:t>
      </w:r>
      <w:r w:rsidRPr="001D0A87">
        <w:rPr>
          <w:bCs/>
          <w:lang w:val="fr-FR"/>
        </w:rPr>
        <w:t xml:space="preserve">les </w:t>
      </w:r>
      <w:r w:rsidR="00AD3C11" w:rsidRPr="001D0A87">
        <w:rPr>
          <w:bCs/>
          <w:lang w:val="fr-FR"/>
        </w:rPr>
        <w:t>chef</w:t>
      </w:r>
      <w:r w:rsidRPr="001D0A87">
        <w:rPr>
          <w:bCs/>
          <w:lang w:val="fr-FR"/>
        </w:rPr>
        <w:t xml:space="preserve">s </w:t>
      </w:r>
      <w:r w:rsidR="00AD3C11" w:rsidRPr="001D0A87">
        <w:rPr>
          <w:bCs/>
          <w:lang w:val="fr-FR"/>
        </w:rPr>
        <w:t xml:space="preserve">de corps des zones dans lesquelles le facteur « frontière » (pays ou langue) joue un rôle, </w:t>
      </w:r>
      <w:r w:rsidR="00AD3C11" w:rsidRPr="001D0A87">
        <w:rPr>
          <w:bCs/>
          <w:lang w:val="fr-FR"/>
        </w:rPr>
        <w:lastRenderedPageBreak/>
        <w:t>tout comme leurs bourgmestres,</w:t>
      </w:r>
      <w:r w:rsidRPr="001D0A87">
        <w:rPr>
          <w:bCs/>
          <w:lang w:val="fr-FR"/>
        </w:rPr>
        <w:t xml:space="preserve"> s’y montrent favorables. Ils </w:t>
      </w:r>
      <w:r w:rsidR="00AD3C11" w:rsidRPr="001D0A87">
        <w:rPr>
          <w:bCs/>
          <w:lang w:val="fr-FR"/>
        </w:rPr>
        <w:t>renvoie</w:t>
      </w:r>
      <w:r w:rsidRPr="001D0A87">
        <w:rPr>
          <w:bCs/>
          <w:lang w:val="fr-FR"/>
        </w:rPr>
        <w:t>nt</w:t>
      </w:r>
      <w:r w:rsidR="00AD3C11" w:rsidRPr="001D0A87">
        <w:rPr>
          <w:bCs/>
          <w:lang w:val="fr-FR"/>
        </w:rPr>
        <w:t xml:space="preserve"> au</w:t>
      </w:r>
      <w:r w:rsidRPr="001D0A87">
        <w:rPr>
          <w:bCs/>
          <w:lang w:val="fr-FR"/>
        </w:rPr>
        <w:t>x</w:t>
      </w:r>
      <w:r w:rsidR="00AD3C11" w:rsidRPr="001D0A87">
        <w:rPr>
          <w:bCs/>
          <w:lang w:val="fr-FR"/>
        </w:rPr>
        <w:t xml:space="preserve"> phénomène</w:t>
      </w:r>
      <w:r w:rsidRPr="001D0A87">
        <w:rPr>
          <w:bCs/>
          <w:lang w:val="fr-FR"/>
        </w:rPr>
        <w:t>s</w:t>
      </w:r>
      <w:r w:rsidR="00AD3C11" w:rsidRPr="001D0A87">
        <w:rPr>
          <w:bCs/>
          <w:lang w:val="fr-FR"/>
        </w:rPr>
        <w:t xml:space="preserve"> connu</w:t>
      </w:r>
      <w:r w:rsidRPr="001D0A87">
        <w:rPr>
          <w:bCs/>
          <w:lang w:val="fr-FR"/>
        </w:rPr>
        <w:t>s</w:t>
      </w:r>
      <w:r w:rsidR="00AD3C11" w:rsidRPr="001D0A87">
        <w:rPr>
          <w:bCs/>
          <w:lang w:val="fr-FR"/>
        </w:rPr>
        <w:t xml:space="preserve"> dans l</w:t>
      </w:r>
      <w:r w:rsidRPr="001D0A87">
        <w:rPr>
          <w:bCs/>
          <w:lang w:val="fr-FR"/>
        </w:rPr>
        <w:t>’</w:t>
      </w:r>
      <w:proofErr w:type="spellStart"/>
      <w:r w:rsidRPr="001D0A87">
        <w:rPr>
          <w:bCs/>
          <w:lang w:val="fr-FR"/>
        </w:rPr>
        <w:t>Euregio</w:t>
      </w:r>
      <w:proofErr w:type="spellEnd"/>
      <w:r w:rsidR="00AD3C11" w:rsidRPr="001D0A87">
        <w:rPr>
          <w:bCs/>
          <w:lang w:val="fr-FR"/>
        </w:rPr>
        <w:t xml:space="preserve"> Meuse–</w:t>
      </w:r>
      <w:r w:rsidRPr="001D0A87">
        <w:rPr>
          <w:bCs/>
          <w:lang w:val="fr-FR"/>
        </w:rPr>
        <w:t>Rhin</w:t>
      </w:r>
      <w:r w:rsidR="00AD3C11" w:rsidRPr="001D0A87">
        <w:rPr>
          <w:bCs/>
          <w:lang w:val="fr-FR"/>
        </w:rPr>
        <w:t xml:space="preserve"> : criminalité et nuisances liées à la drogue, bande</w:t>
      </w:r>
      <w:r w:rsidRPr="001D0A87">
        <w:rPr>
          <w:bCs/>
          <w:lang w:val="fr-FR"/>
        </w:rPr>
        <w:t>s</w:t>
      </w:r>
      <w:r w:rsidR="00AD3C11" w:rsidRPr="001D0A87">
        <w:rPr>
          <w:bCs/>
          <w:lang w:val="fr-FR"/>
        </w:rPr>
        <w:t xml:space="preserve"> itinérante</w:t>
      </w:r>
      <w:r w:rsidRPr="001D0A87">
        <w:rPr>
          <w:bCs/>
          <w:lang w:val="fr-FR"/>
        </w:rPr>
        <w:t>s</w:t>
      </w:r>
      <w:r w:rsidR="00AD3C11" w:rsidRPr="001D0A87">
        <w:rPr>
          <w:bCs/>
          <w:lang w:val="fr-FR"/>
        </w:rPr>
        <w:t xml:space="preserve"> et </w:t>
      </w:r>
      <w:r w:rsidRPr="001D0A87">
        <w:rPr>
          <w:bCs/>
          <w:lang w:val="fr-FR"/>
        </w:rPr>
        <w:t>gangs de motards</w:t>
      </w:r>
      <w:r w:rsidR="00AD3C11" w:rsidRPr="001D0A87">
        <w:rPr>
          <w:bCs/>
          <w:lang w:val="fr-FR"/>
        </w:rPr>
        <w:t>.</w:t>
      </w:r>
    </w:p>
    <w:p w:rsidR="00AD3C11" w:rsidRPr="001D0A87" w:rsidRDefault="00A2039F" w:rsidP="00233B4B">
      <w:pPr>
        <w:rPr>
          <w:bCs/>
          <w:lang w:val="fr-FR"/>
        </w:rPr>
      </w:pPr>
      <w:r w:rsidRPr="001D0A87">
        <w:rPr>
          <w:bCs/>
          <w:lang w:val="fr-FR"/>
        </w:rPr>
        <w:t>5.2.4</w:t>
      </w:r>
      <w:r w:rsidRPr="001D0A87">
        <w:rPr>
          <w:bCs/>
          <w:lang w:val="fr-FR"/>
        </w:rPr>
        <w:tab/>
        <w:t>LES ACTEURS IMPLIQUÉS DIRECTEMENT : PROCUREUR DU ROI, DIRCO, DIRJUD, COMMISSAIRE D’ARRONDISSEMENT</w:t>
      </w:r>
    </w:p>
    <w:p w:rsidR="00AD3C11" w:rsidRPr="001D0A87" w:rsidRDefault="00AD3C11" w:rsidP="00233B4B">
      <w:pPr>
        <w:rPr>
          <w:bCs/>
          <w:lang w:val="fr-FR"/>
        </w:rPr>
      </w:pPr>
      <w:r w:rsidRPr="001D0A87">
        <w:rPr>
          <w:bCs/>
          <w:lang w:val="fr-FR"/>
        </w:rPr>
        <w:t xml:space="preserve">Il faut remarquer que l’autorité judiciaire, les partenaires de la police fédérale et aussi le représentant de la province adoptent des points de vue très </w:t>
      </w:r>
      <w:r w:rsidR="00A2039F" w:rsidRPr="001D0A87">
        <w:rPr>
          <w:bCs/>
          <w:lang w:val="fr-FR"/>
        </w:rPr>
        <w:t xml:space="preserve">similaires à </w:t>
      </w:r>
      <w:r w:rsidRPr="001D0A87">
        <w:rPr>
          <w:bCs/>
          <w:lang w:val="fr-FR"/>
        </w:rPr>
        <w:t xml:space="preserve">ceux des bourgmestres </w:t>
      </w:r>
      <w:r w:rsidR="00A2039F" w:rsidRPr="001D0A87">
        <w:rPr>
          <w:bCs/>
          <w:lang w:val="fr-FR"/>
        </w:rPr>
        <w:t xml:space="preserve">et </w:t>
      </w:r>
      <w:r w:rsidRPr="001D0A87">
        <w:rPr>
          <w:bCs/>
          <w:lang w:val="fr-FR"/>
        </w:rPr>
        <w:t>des chefs de corps.</w:t>
      </w:r>
    </w:p>
    <w:p w:rsidR="00AD3C11" w:rsidRPr="001D0A87" w:rsidRDefault="00AD3C11" w:rsidP="00233B4B">
      <w:pPr>
        <w:rPr>
          <w:bCs/>
          <w:lang w:val="fr-FR"/>
        </w:rPr>
      </w:pPr>
      <w:r w:rsidRPr="001D0A87">
        <w:rPr>
          <w:bCs/>
          <w:lang w:val="fr-FR"/>
        </w:rPr>
        <w:t xml:space="preserve">Les deux procureurs du Roi sont très </w:t>
      </w:r>
      <w:r w:rsidR="00A2039F" w:rsidRPr="001D0A87">
        <w:rPr>
          <w:bCs/>
          <w:lang w:val="fr-FR"/>
        </w:rPr>
        <w:t>favorables à</w:t>
      </w:r>
      <w:r w:rsidRPr="001D0A87">
        <w:rPr>
          <w:bCs/>
          <w:lang w:val="fr-FR"/>
        </w:rPr>
        <w:t xml:space="preserve"> une augmentation d’échelle. L’idée d’</w:t>
      </w:r>
      <w:r w:rsidR="00A2039F" w:rsidRPr="001D0A87">
        <w:rPr>
          <w:bCs/>
          <w:lang w:val="fr-FR"/>
        </w:rPr>
        <w:t xml:space="preserve">une mobilisation </w:t>
      </w:r>
      <w:proofErr w:type="spellStart"/>
      <w:r w:rsidR="00C73044" w:rsidRPr="001D0A87">
        <w:rPr>
          <w:bCs/>
          <w:lang w:val="fr-FR"/>
        </w:rPr>
        <w:t>supra</w:t>
      </w:r>
      <w:r w:rsidR="00635E57" w:rsidRPr="001D0A87">
        <w:rPr>
          <w:bCs/>
          <w:lang w:val="fr-FR"/>
        </w:rPr>
        <w:t>zonale</w:t>
      </w:r>
      <w:proofErr w:type="spellEnd"/>
      <w:r w:rsidR="00C2309E" w:rsidRPr="001D0A87">
        <w:rPr>
          <w:bCs/>
          <w:lang w:val="fr-FR"/>
        </w:rPr>
        <w:t xml:space="preserve"> partielle</w:t>
      </w:r>
      <w:r w:rsidR="00A2039F" w:rsidRPr="001D0A87">
        <w:rPr>
          <w:bCs/>
          <w:lang w:val="fr-FR"/>
        </w:rPr>
        <w:t xml:space="preserve"> de la recherche locale,</w:t>
      </w:r>
      <w:r w:rsidRPr="001D0A87">
        <w:rPr>
          <w:bCs/>
          <w:lang w:val="fr-FR"/>
        </w:rPr>
        <w:t xml:space="preserve"> en synergie avec d’autres services </w:t>
      </w:r>
      <w:r w:rsidR="00A2039F" w:rsidRPr="001D0A87">
        <w:rPr>
          <w:bCs/>
          <w:lang w:val="fr-FR"/>
        </w:rPr>
        <w:t>de recherche</w:t>
      </w:r>
      <w:r w:rsidRPr="001D0A87">
        <w:rPr>
          <w:bCs/>
          <w:lang w:val="fr-FR"/>
        </w:rPr>
        <w:t xml:space="preserve"> locaux et avec l</w:t>
      </w:r>
      <w:r w:rsidR="00A2039F" w:rsidRPr="001D0A87">
        <w:rPr>
          <w:bCs/>
          <w:lang w:val="fr-FR"/>
        </w:rPr>
        <w:t>a PJF, l</w:t>
      </w:r>
      <w:r w:rsidRPr="001D0A87">
        <w:rPr>
          <w:bCs/>
          <w:lang w:val="fr-FR"/>
        </w:rPr>
        <w:t xml:space="preserve">eur semble excellente et une solution possible aux problèmes de capacité </w:t>
      </w:r>
      <w:r w:rsidR="00CD174F" w:rsidRPr="001D0A87">
        <w:rPr>
          <w:bCs/>
          <w:lang w:val="fr-FR"/>
        </w:rPr>
        <w:t xml:space="preserve">et </w:t>
      </w:r>
      <w:r w:rsidRPr="001D0A87">
        <w:rPr>
          <w:bCs/>
          <w:lang w:val="fr-FR"/>
        </w:rPr>
        <w:t xml:space="preserve">de compétences techniques qui se posent surtout </w:t>
      </w:r>
      <w:r w:rsidR="008E1899" w:rsidRPr="001D0A87">
        <w:rPr>
          <w:bCs/>
          <w:lang w:val="fr-FR"/>
        </w:rPr>
        <w:t xml:space="preserve">au niveau </w:t>
      </w:r>
      <w:r w:rsidRPr="001D0A87">
        <w:rPr>
          <w:bCs/>
          <w:lang w:val="fr-FR"/>
        </w:rPr>
        <w:t>des petits services d</w:t>
      </w:r>
      <w:r w:rsidR="00CD174F" w:rsidRPr="001D0A87">
        <w:rPr>
          <w:bCs/>
          <w:lang w:val="fr-FR"/>
        </w:rPr>
        <w:t>e recherche</w:t>
      </w:r>
      <w:r w:rsidRPr="001D0A87">
        <w:rPr>
          <w:bCs/>
          <w:lang w:val="fr-FR"/>
        </w:rPr>
        <w:t>. Cette augmentation d’échelle de l’action locale</w:t>
      </w:r>
      <w:r w:rsidR="00CD174F" w:rsidRPr="001D0A87">
        <w:rPr>
          <w:bCs/>
          <w:lang w:val="fr-FR"/>
        </w:rPr>
        <w:t xml:space="preserve"> de recherche</w:t>
      </w:r>
      <w:r w:rsidRPr="001D0A87">
        <w:rPr>
          <w:bCs/>
          <w:lang w:val="fr-FR"/>
        </w:rPr>
        <w:t xml:space="preserve"> permettra également d’aborder les phénomènes </w:t>
      </w:r>
      <w:proofErr w:type="spellStart"/>
      <w:r w:rsidR="00635E57" w:rsidRPr="001D0A87">
        <w:rPr>
          <w:bCs/>
          <w:lang w:val="fr-FR"/>
        </w:rPr>
        <w:t>suprazonaux</w:t>
      </w:r>
      <w:proofErr w:type="spellEnd"/>
      <w:r w:rsidR="00CD174F" w:rsidRPr="001D0A87">
        <w:rPr>
          <w:bCs/>
          <w:lang w:val="fr-FR"/>
        </w:rPr>
        <w:t xml:space="preserve"> d</w:t>
      </w:r>
      <w:r w:rsidRPr="001D0A87">
        <w:rPr>
          <w:bCs/>
          <w:lang w:val="fr-FR"/>
        </w:rPr>
        <w:t xml:space="preserve">e criminalité </w:t>
      </w:r>
      <w:r w:rsidR="00511F8F" w:rsidRPr="001D0A87">
        <w:rPr>
          <w:bCs/>
          <w:lang w:val="fr-FR"/>
        </w:rPr>
        <w:t xml:space="preserve">là </w:t>
      </w:r>
      <w:r w:rsidRPr="001D0A87">
        <w:rPr>
          <w:bCs/>
          <w:lang w:val="fr-FR"/>
        </w:rPr>
        <w:t>où il</w:t>
      </w:r>
      <w:r w:rsidR="00CD174F" w:rsidRPr="001D0A87">
        <w:rPr>
          <w:bCs/>
          <w:lang w:val="fr-FR"/>
        </w:rPr>
        <w:t>s</w:t>
      </w:r>
      <w:r w:rsidRPr="001D0A87">
        <w:rPr>
          <w:bCs/>
          <w:lang w:val="fr-FR"/>
        </w:rPr>
        <w:t xml:space="preserve"> se pose</w:t>
      </w:r>
      <w:r w:rsidR="00CD174F" w:rsidRPr="001D0A87">
        <w:rPr>
          <w:bCs/>
          <w:lang w:val="fr-FR"/>
        </w:rPr>
        <w:t>nt</w:t>
      </w:r>
      <w:r w:rsidRPr="001D0A87">
        <w:rPr>
          <w:bCs/>
          <w:lang w:val="fr-FR"/>
        </w:rPr>
        <w:t xml:space="preserve"> dans l’arrondissement. Évidemment</w:t>
      </w:r>
      <w:r w:rsidR="008E1899" w:rsidRPr="001D0A87">
        <w:rPr>
          <w:bCs/>
          <w:lang w:val="fr-FR"/>
        </w:rPr>
        <w:t>,</w:t>
      </w:r>
      <w:r w:rsidRPr="001D0A87">
        <w:rPr>
          <w:bCs/>
          <w:lang w:val="fr-FR"/>
        </w:rPr>
        <w:t xml:space="preserve"> il y a des limites à la mobilisation de</w:t>
      </w:r>
      <w:r w:rsidR="00CD174F" w:rsidRPr="001D0A87">
        <w:rPr>
          <w:bCs/>
          <w:lang w:val="fr-FR"/>
        </w:rPr>
        <w:t xml:space="preserve"> la recherche</w:t>
      </w:r>
      <w:r w:rsidRPr="001D0A87">
        <w:rPr>
          <w:bCs/>
          <w:lang w:val="fr-FR"/>
        </w:rPr>
        <w:t xml:space="preserve"> locale dans l’approche des phénomènes </w:t>
      </w:r>
      <w:proofErr w:type="spellStart"/>
      <w:r w:rsidR="00C73044" w:rsidRPr="001D0A87">
        <w:rPr>
          <w:bCs/>
          <w:lang w:val="fr-FR"/>
        </w:rPr>
        <w:t>supra</w:t>
      </w:r>
      <w:r w:rsidR="00635E57" w:rsidRPr="001D0A87">
        <w:rPr>
          <w:bCs/>
          <w:lang w:val="fr-FR"/>
        </w:rPr>
        <w:t>zonaux</w:t>
      </w:r>
      <w:proofErr w:type="spellEnd"/>
      <w:r w:rsidRPr="001D0A87">
        <w:rPr>
          <w:bCs/>
          <w:lang w:val="fr-FR"/>
        </w:rPr>
        <w:t xml:space="preserve">. </w:t>
      </w:r>
      <w:r w:rsidR="00CD174F" w:rsidRPr="001D0A87">
        <w:rPr>
          <w:bCs/>
          <w:lang w:val="fr-FR"/>
        </w:rPr>
        <w:t>Elle ne peut déboucher sur la mobilisation de la recherche locale</w:t>
      </w:r>
      <w:r w:rsidRPr="001D0A87">
        <w:rPr>
          <w:bCs/>
          <w:lang w:val="fr-FR"/>
        </w:rPr>
        <w:t xml:space="preserve"> pour combler les déficits de la police fédérale. L’école de police limbourgeoise </w:t>
      </w:r>
      <w:r w:rsidR="00CD174F" w:rsidRPr="001D0A87">
        <w:rPr>
          <w:bCs/>
          <w:lang w:val="fr-FR"/>
        </w:rPr>
        <w:t xml:space="preserve">peut </w:t>
      </w:r>
      <w:r w:rsidRPr="001D0A87">
        <w:rPr>
          <w:bCs/>
          <w:lang w:val="fr-FR"/>
        </w:rPr>
        <w:t>apporter une contribution importante au développement des compétences nécessaires en matière d</w:t>
      </w:r>
      <w:r w:rsidR="00CD174F" w:rsidRPr="001D0A87">
        <w:rPr>
          <w:bCs/>
          <w:lang w:val="fr-FR"/>
        </w:rPr>
        <w:t xml:space="preserve">e recherche et </w:t>
      </w:r>
      <w:r w:rsidRPr="001D0A87">
        <w:rPr>
          <w:bCs/>
          <w:lang w:val="fr-FR"/>
        </w:rPr>
        <w:t>d’action intégrée en cas d</w:t>
      </w:r>
      <w:r w:rsidR="00CD174F" w:rsidRPr="001D0A87">
        <w:rPr>
          <w:bCs/>
          <w:lang w:val="fr-FR"/>
        </w:rPr>
        <w:t>’augmentation</w:t>
      </w:r>
      <w:r w:rsidRPr="001D0A87">
        <w:rPr>
          <w:bCs/>
          <w:lang w:val="fr-FR"/>
        </w:rPr>
        <w:t xml:space="preserve"> d’échelle. À ce</w:t>
      </w:r>
      <w:r w:rsidR="00CD174F" w:rsidRPr="001D0A87">
        <w:rPr>
          <w:bCs/>
          <w:lang w:val="fr-FR"/>
        </w:rPr>
        <w:t xml:space="preserve"> propos</w:t>
      </w:r>
      <w:r w:rsidRPr="001D0A87">
        <w:rPr>
          <w:bCs/>
          <w:lang w:val="fr-FR"/>
        </w:rPr>
        <w:t xml:space="preserve">, plusieurs répondants </w:t>
      </w:r>
      <w:r w:rsidR="00CD174F" w:rsidRPr="001D0A87">
        <w:rPr>
          <w:bCs/>
          <w:lang w:val="fr-FR"/>
        </w:rPr>
        <w:t xml:space="preserve">ont </w:t>
      </w:r>
      <w:r w:rsidRPr="001D0A87">
        <w:rPr>
          <w:bCs/>
          <w:lang w:val="fr-FR"/>
        </w:rPr>
        <w:t xml:space="preserve">fait remarquer que, dans les projets de fusion en cours, le rôle et l’apport de la police fédérale </w:t>
      </w:r>
      <w:r w:rsidR="00CD174F" w:rsidRPr="001D0A87">
        <w:rPr>
          <w:bCs/>
          <w:lang w:val="fr-FR"/>
        </w:rPr>
        <w:t xml:space="preserve">ont </w:t>
      </w:r>
      <w:r w:rsidRPr="001D0A87">
        <w:rPr>
          <w:bCs/>
          <w:lang w:val="fr-FR"/>
        </w:rPr>
        <w:t xml:space="preserve">été </w:t>
      </w:r>
      <w:r w:rsidR="00CD174F" w:rsidRPr="001D0A87">
        <w:rPr>
          <w:bCs/>
          <w:lang w:val="fr-FR"/>
        </w:rPr>
        <w:t>rejetés</w:t>
      </w:r>
      <w:r w:rsidRPr="001D0A87">
        <w:rPr>
          <w:bCs/>
          <w:lang w:val="fr-FR"/>
        </w:rPr>
        <w:t>. C’est déplorable parce que</w:t>
      </w:r>
      <w:r w:rsidR="00CD174F" w:rsidRPr="001D0A87">
        <w:rPr>
          <w:bCs/>
          <w:lang w:val="fr-FR"/>
        </w:rPr>
        <w:t xml:space="preserve"> cela nuit</w:t>
      </w:r>
      <w:r w:rsidRPr="001D0A87">
        <w:rPr>
          <w:bCs/>
          <w:lang w:val="fr-FR"/>
        </w:rPr>
        <w:t xml:space="preserve"> souvent </w:t>
      </w:r>
      <w:r w:rsidR="00CD174F" w:rsidRPr="001D0A87">
        <w:rPr>
          <w:bCs/>
          <w:lang w:val="fr-FR"/>
        </w:rPr>
        <w:t>à</w:t>
      </w:r>
      <w:r w:rsidRPr="001D0A87">
        <w:rPr>
          <w:bCs/>
          <w:lang w:val="fr-FR"/>
        </w:rPr>
        <w:t xml:space="preserve"> l’action intégrée nécessaire dans le paysage policier.</w:t>
      </w:r>
    </w:p>
    <w:p w:rsidR="00AD3C11" w:rsidRPr="001D0A87" w:rsidRDefault="00AD3C11" w:rsidP="00233B4B">
      <w:pPr>
        <w:rPr>
          <w:bCs/>
          <w:lang w:val="fr-FR"/>
        </w:rPr>
      </w:pPr>
      <w:r w:rsidRPr="001D0A87">
        <w:rPr>
          <w:bCs/>
          <w:lang w:val="fr-FR"/>
        </w:rPr>
        <w:t>Les représentants de la police fédérale voient de nombreuses opportunités à une augmentation d’échelle des zones de police. Lié</w:t>
      </w:r>
      <w:r w:rsidR="00CD174F" w:rsidRPr="001D0A87">
        <w:rPr>
          <w:bCs/>
          <w:lang w:val="fr-FR"/>
        </w:rPr>
        <w:t>e</w:t>
      </w:r>
      <w:r w:rsidRPr="001D0A87">
        <w:rPr>
          <w:bCs/>
          <w:lang w:val="fr-FR"/>
        </w:rPr>
        <w:t xml:space="preserve"> à l’augmentation d</w:t>
      </w:r>
      <w:r w:rsidR="00CD174F" w:rsidRPr="001D0A87">
        <w:rPr>
          <w:bCs/>
          <w:lang w:val="fr-FR"/>
        </w:rPr>
        <w:t xml:space="preserve">’échelle dans </w:t>
      </w:r>
      <w:r w:rsidRPr="001D0A87">
        <w:rPr>
          <w:bCs/>
          <w:lang w:val="fr-FR"/>
        </w:rPr>
        <w:t xml:space="preserve">la justice </w:t>
      </w:r>
      <w:r w:rsidR="00CD174F" w:rsidRPr="001D0A87">
        <w:rPr>
          <w:bCs/>
          <w:lang w:val="fr-FR"/>
        </w:rPr>
        <w:t>et</w:t>
      </w:r>
      <w:r w:rsidRPr="001D0A87">
        <w:rPr>
          <w:bCs/>
          <w:lang w:val="fr-FR"/>
        </w:rPr>
        <w:t xml:space="preserve"> la police fédérale, une augmentation d’échelle de la police locale permet</w:t>
      </w:r>
      <w:r w:rsidR="00CD174F" w:rsidRPr="001D0A87">
        <w:rPr>
          <w:bCs/>
          <w:lang w:val="fr-FR"/>
        </w:rPr>
        <w:t>tra</w:t>
      </w:r>
      <w:r w:rsidRPr="001D0A87">
        <w:rPr>
          <w:bCs/>
          <w:lang w:val="fr-FR"/>
        </w:rPr>
        <w:t xml:space="preserve"> quoi qu’il en soit une harmonisation plus </w:t>
      </w:r>
      <w:r w:rsidR="00CD174F" w:rsidRPr="001D0A87">
        <w:rPr>
          <w:bCs/>
          <w:lang w:val="fr-FR"/>
        </w:rPr>
        <w:t>aisée</w:t>
      </w:r>
      <w:r w:rsidRPr="001D0A87">
        <w:rPr>
          <w:bCs/>
          <w:lang w:val="fr-FR"/>
        </w:rPr>
        <w:t xml:space="preserve">. Plusieurs répondants affirment qu’en cas d’augmentation d’échelle, l’accent doit être placé sur les aspects opérationnels. C’est plus facile </w:t>
      </w:r>
      <w:r w:rsidR="00CD174F" w:rsidRPr="001D0A87">
        <w:rPr>
          <w:bCs/>
          <w:lang w:val="fr-FR"/>
        </w:rPr>
        <w:t xml:space="preserve">lorsqu’il est question </w:t>
      </w:r>
      <w:r w:rsidRPr="001D0A87">
        <w:rPr>
          <w:bCs/>
          <w:lang w:val="fr-FR"/>
        </w:rPr>
        <w:t xml:space="preserve">de zones homogènes. Le conseil </w:t>
      </w:r>
      <w:r w:rsidR="00CD174F" w:rsidRPr="001D0A87">
        <w:rPr>
          <w:bCs/>
          <w:lang w:val="fr-FR"/>
        </w:rPr>
        <w:t xml:space="preserve">zonal </w:t>
      </w:r>
      <w:r w:rsidRPr="001D0A87">
        <w:rPr>
          <w:bCs/>
          <w:lang w:val="fr-FR"/>
        </w:rPr>
        <w:t xml:space="preserve">de sécurité </w:t>
      </w:r>
      <w:r w:rsidR="00CD174F" w:rsidRPr="001D0A87">
        <w:rPr>
          <w:bCs/>
          <w:lang w:val="fr-FR"/>
        </w:rPr>
        <w:t>e</w:t>
      </w:r>
      <w:r w:rsidRPr="001D0A87">
        <w:rPr>
          <w:bCs/>
          <w:lang w:val="fr-FR"/>
        </w:rPr>
        <w:t xml:space="preserve">st considéré par </w:t>
      </w:r>
      <w:r w:rsidR="00CD174F" w:rsidRPr="001D0A87">
        <w:rPr>
          <w:bCs/>
          <w:lang w:val="fr-FR"/>
        </w:rPr>
        <w:t>c</w:t>
      </w:r>
      <w:r w:rsidRPr="001D0A87">
        <w:rPr>
          <w:bCs/>
          <w:lang w:val="fr-FR"/>
        </w:rPr>
        <w:t>es acteurs comme un instrument important dans le processus d’augmentation d’échelle. Il</w:t>
      </w:r>
      <w:r w:rsidR="00CD174F" w:rsidRPr="001D0A87">
        <w:rPr>
          <w:bCs/>
          <w:lang w:val="fr-FR"/>
        </w:rPr>
        <w:t>s</w:t>
      </w:r>
      <w:r w:rsidRPr="001D0A87">
        <w:rPr>
          <w:bCs/>
          <w:lang w:val="fr-FR"/>
        </w:rPr>
        <w:t xml:space="preserve"> souligne</w:t>
      </w:r>
      <w:r w:rsidR="00CD174F" w:rsidRPr="001D0A87">
        <w:rPr>
          <w:bCs/>
          <w:lang w:val="fr-FR"/>
        </w:rPr>
        <w:t>nt</w:t>
      </w:r>
      <w:r w:rsidRPr="001D0A87">
        <w:rPr>
          <w:bCs/>
          <w:lang w:val="fr-FR"/>
        </w:rPr>
        <w:t xml:space="preserve"> que le potentiel du conseil </w:t>
      </w:r>
      <w:r w:rsidR="00CD174F" w:rsidRPr="001D0A87">
        <w:rPr>
          <w:bCs/>
          <w:lang w:val="fr-FR"/>
        </w:rPr>
        <w:t xml:space="preserve">zonal </w:t>
      </w:r>
      <w:r w:rsidRPr="001D0A87">
        <w:rPr>
          <w:bCs/>
          <w:lang w:val="fr-FR"/>
        </w:rPr>
        <w:t>de sécurité n’a pas été suffisamment exploité. Les répondants s’entendent sur le fait que tant l’a</w:t>
      </w:r>
      <w:r w:rsidR="00CD174F" w:rsidRPr="001D0A87">
        <w:rPr>
          <w:bCs/>
          <w:lang w:val="fr-FR"/>
        </w:rPr>
        <w:t>ppui</w:t>
      </w:r>
      <w:r w:rsidRPr="001D0A87">
        <w:rPr>
          <w:bCs/>
          <w:lang w:val="fr-FR"/>
        </w:rPr>
        <w:t xml:space="preserve"> opérationnel que l’a</w:t>
      </w:r>
      <w:r w:rsidR="00CD174F" w:rsidRPr="001D0A87">
        <w:rPr>
          <w:bCs/>
          <w:lang w:val="fr-FR"/>
        </w:rPr>
        <w:t>ppui</w:t>
      </w:r>
      <w:r w:rsidRPr="001D0A87">
        <w:rPr>
          <w:bCs/>
          <w:lang w:val="fr-FR"/>
        </w:rPr>
        <w:t xml:space="preserve"> non opérationnel de la police fédérale ne</w:t>
      </w:r>
      <w:r w:rsidR="0006642C" w:rsidRPr="001D0A87">
        <w:rPr>
          <w:bCs/>
          <w:lang w:val="fr-FR"/>
        </w:rPr>
        <w:t xml:space="preserve"> </w:t>
      </w:r>
      <w:r w:rsidRPr="001D0A87">
        <w:rPr>
          <w:bCs/>
          <w:lang w:val="fr-FR"/>
        </w:rPr>
        <w:t>s</w:t>
      </w:r>
      <w:r w:rsidR="0006642C" w:rsidRPr="001D0A87">
        <w:rPr>
          <w:bCs/>
          <w:lang w:val="fr-FR"/>
        </w:rPr>
        <w:t>on</w:t>
      </w:r>
      <w:r w:rsidRPr="001D0A87">
        <w:rPr>
          <w:bCs/>
          <w:lang w:val="fr-FR"/>
        </w:rPr>
        <w:t>t pas ce qu’</w:t>
      </w:r>
      <w:r w:rsidR="00CD174F" w:rsidRPr="001D0A87">
        <w:rPr>
          <w:bCs/>
          <w:lang w:val="fr-FR"/>
        </w:rPr>
        <w:t>il</w:t>
      </w:r>
      <w:r w:rsidR="0006642C" w:rsidRPr="001D0A87">
        <w:rPr>
          <w:bCs/>
          <w:lang w:val="fr-FR"/>
        </w:rPr>
        <w:t>s</w:t>
      </w:r>
      <w:r w:rsidRPr="001D0A87">
        <w:rPr>
          <w:bCs/>
          <w:lang w:val="fr-FR"/>
        </w:rPr>
        <w:t xml:space="preserve"> devrai</w:t>
      </w:r>
      <w:r w:rsidR="0006642C" w:rsidRPr="001D0A87">
        <w:rPr>
          <w:bCs/>
          <w:lang w:val="fr-FR"/>
        </w:rPr>
        <w:t>en</w:t>
      </w:r>
      <w:r w:rsidRPr="001D0A87">
        <w:rPr>
          <w:bCs/>
          <w:lang w:val="fr-FR"/>
        </w:rPr>
        <w:t xml:space="preserve">t être. Leur avis sur le rôle de la province dans le processus d’augmentation d’échelle concorde avec le point de vue des bourgmestres </w:t>
      </w:r>
      <w:r w:rsidR="00CD174F" w:rsidRPr="001D0A87">
        <w:rPr>
          <w:bCs/>
          <w:lang w:val="fr-FR"/>
        </w:rPr>
        <w:t xml:space="preserve">et </w:t>
      </w:r>
      <w:r w:rsidRPr="001D0A87">
        <w:rPr>
          <w:bCs/>
          <w:lang w:val="fr-FR"/>
        </w:rPr>
        <w:t xml:space="preserve">des chefs de corps. Enfin, ces répondants estiment également que la perspective </w:t>
      </w:r>
      <w:proofErr w:type="spellStart"/>
      <w:r w:rsidR="00CD174F" w:rsidRPr="001D0A87">
        <w:rPr>
          <w:bCs/>
          <w:lang w:val="fr-FR"/>
        </w:rPr>
        <w:t>eu</w:t>
      </w:r>
      <w:r w:rsidRPr="001D0A87">
        <w:rPr>
          <w:bCs/>
          <w:lang w:val="fr-FR"/>
        </w:rPr>
        <w:t>régionale</w:t>
      </w:r>
      <w:proofErr w:type="spellEnd"/>
      <w:r w:rsidRPr="001D0A87">
        <w:rPr>
          <w:bCs/>
          <w:lang w:val="fr-FR"/>
        </w:rPr>
        <w:t xml:space="preserve"> doit être prise en compte dans l’exercice d’augmentation d’échelle. En ce qui concerne le </w:t>
      </w:r>
      <w:r w:rsidR="00CD174F" w:rsidRPr="001D0A87">
        <w:rPr>
          <w:bCs/>
          <w:lang w:val="fr-FR"/>
        </w:rPr>
        <w:t>s</w:t>
      </w:r>
      <w:r w:rsidRPr="001D0A87">
        <w:rPr>
          <w:bCs/>
          <w:lang w:val="fr-FR"/>
        </w:rPr>
        <w:t xml:space="preserve">ud </w:t>
      </w:r>
      <w:r w:rsidR="00CD174F" w:rsidRPr="001D0A87">
        <w:rPr>
          <w:bCs/>
          <w:lang w:val="fr-FR"/>
        </w:rPr>
        <w:t>et le s</w:t>
      </w:r>
      <w:r w:rsidRPr="001D0A87">
        <w:rPr>
          <w:bCs/>
          <w:lang w:val="fr-FR"/>
        </w:rPr>
        <w:t>ud-</w:t>
      </w:r>
      <w:r w:rsidR="00CD174F" w:rsidRPr="001D0A87">
        <w:rPr>
          <w:bCs/>
          <w:lang w:val="fr-FR"/>
        </w:rPr>
        <w:t>e</w:t>
      </w:r>
      <w:r w:rsidRPr="001D0A87">
        <w:rPr>
          <w:bCs/>
          <w:lang w:val="fr-FR"/>
        </w:rPr>
        <w:t>st</w:t>
      </w:r>
      <w:r w:rsidR="00CD174F" w:rsidRPr="001D0A87">
        <w:rPr>
          <w:bCs/>
          <w:lang w:val="fr-FR"/>
        </w:rPr>
        <w:t xml:space="preserve"> du</w:t>
      </w:r>
      <w:r w:rsidRPr="001D0A87">
        <w:rPr>
          <w:bCs/>
          <w:lang w:val="fr-FR"/>
        </w:rPr>
        <w:t xml:space="preserve"> Limbourg, il s’agit surtout de Liège. Ils ont constaté également que la collaboration dans l</w:t>
      </w:r>
      <w:r w:rsidR="00CD174F" w:rsidRPr="001D0A87">
        <w:rPr>
          <w:bCs/>
          <w:lang w:val="fr-FR"/>
        </w:rPr>
        <w:t>’</w:t>
      </w:r>
      <w:proofErr w:type="spellStart"/>
      <w:r w:rsidR="00CD174F" w:rsidRPr="001D0A87">
        <w:rPr>
          <w:bCs/>
          <w:lang w:val="fr-FR"/>
        </w:rPr>
        <w:t>Euregio</w:t>
      </w:r>
      <w:proofErr w:type="spellEnd"/>
      <w:r w:rsidRPr="001D0A87">
        <w:rPr>
          <w:bCs/>
          <w:lang w:val="fr-FR"/>
        </w:rPr>
        <w:t xml:space="preserve"> Meuse–Rhin se fond</w:t>
      </w:r>
      <w:r w:rsidR="00CD174F" w:rsidRPr="001D0A87">
        <w:rPr>
          <w:bCs/>
          <w:lang w:val="fr-FR"/>
        </w:rPr>
        <w:t xml:space="preserve">ait </w:t>
      </w:r>
      <w:r w:rsidRPr="001D0A87">
        <w:rPr>
          <w:bCs/>
          <w:lang w:val="fr-FR"/>
        </w:rPr>
        <w:t xml:space="preserve">surtout sur des contacts personnels et </w:t>
      </w:r>
      <w:r w:rsidR="00CD174F" w:rsidRPr="001D0A87">
        <w:rPr>
          <w:bCs/>
          <w:lang w:val="fr-FR"/>
        </w:rPr>
        <w:t>n’étai</w:t>
      </w:r>
      <w:r w:rsidR="0006642C" w:rsidRPr="001D0A87">
        <w:rPr>
          <w:bCs/>
          <w:lang w:val="fr-FR"/>
        </w:rPr>
        <w:t>t</w:t>
      </w:r>
      <w:r w:rsidR="00CD174F" w:rsidRPr="001D0A87">
        <w:rPr>
          <w:bCs/>
          <w:lang w:val="fr-FR"/>
        </w:rPr>
        <w:t xml:space="preserve"> pas assez</w:t>
      </w:r>
      <w:r w:rsidRPr="001D0A87">
        <w:rPr>
          <w:bCs/>
          <w:lang w:val="fr-FR"/>
        </w:rPr>
        <w:t xml:space="preserve"> structurel</w:t>
      </w:r>
      <w:r w:rsidR="00CD174F" w:rsidRPr="001D0A87">
        <w:rPr>
          <w:bCs/>
          <w:lang w:val="fr-FR"/>
        </w:rPr>
        <w:t>le</w:t>
      </w:r>
      <w:r w:rsidRPr="001D0A87">
        <w:rPr>
          <w:bCs/>
          <w:lang w:val="fr-FR"/>
        </w:rPr>
        <w:t>.</w:t>
      </w:r>
    </w:p>
    <w:p w:rsidR="00AD3C11" w:rsidRPr="001D0A87" w:rsidRDefault="00CD174F" w:rsidP="00233B4B">
      <w:pPr>
        <w:rPr>
          <w:bCs/>
          <w:lang w:val="fr-FR"/>
        </w:rPr>
      </w:pPr>
      <w:r w:rsidRPr="001D0A87">
        <w:rPr>
          <w:bCs/>
          <w:lang w:val="fr-FR"/>
        </w:rPr>
        <w:t>5.2.5</w:t>
      </w:r>
      <w:r w:rsidRPr="001D0A87">
        <w:rPr>
          <w:bCs/>
          <w:lang w:val="fr-FR"/>
        </w:rPr>
        <w:tab/>
      </w:r>
      <w:r w:rsidR="00AD3C11" w:rsidRPr="001D0A87">
        <w:rPr>
          <w:bCs/>
          <w:lang w:val="fr-FR"/>
        </w:rPr>
        <w:t>Les représentants des syndicats de police</w:t>
      </w:r>
      <w:r w:rsidRPr="001D0A87">
        <w:rPr>
          <w:bCs/>
          <w:lang w:val="fr-FR"/>
        </w:rPr>
        <w:t xml:space="preserve"> (SLFP, SNPS, CSC, CGSP)</w:t>
      </w:r>
    </w:p>
    <w:p w:rsidR="00AD3C11" w:rsidRPr="001D0A87" w:rsidRDefault="00CD174F" w:rsidP="00233B4B">
      <w:pPr>
        <w:rPr>
          <w:bCs/>
          <w:lang w:val="fr-FR"/>
        </w:rPr>
      </w:pPr>
      <w:r w:rsidRPr="001D0A87">
        <w:rPr>
          <w:bCs/>
          <w:lang w:val="fr-FR"/>
        </w:rPr>
        <w:t>L</w:t>
      </w:r>
      <w:r w:rsidR="00AD3C11" w:rsidRPr="001D0A87">
        <w:rPr>
          <w:bCs/>
          <w:lang w:val="fr-FR"/>
        </w:rPr>
        <w:t>es syndicats de police soulignent la réalité d’une certaine fatigue du personnel à la perspective d’une réorganisation. Le capital humain e</w:t>
      </w:r>
      <w:r w:rsidRPr="001D0A87">
        <w:rPr>
          <w:bCs/>
          <w:lang w:val="fr-FR"/>
        </w:rPr>
        <w:t>s</w:t>
      </w:r>
      <w:r w:rsidR="00AD3C11" w:rsidRPr="001D0A87">
        <w:rPr>
          <w:bCs/>
          <w:lang w:val="fr-FR"/>
        </w:rPr>
        <w:t xml:space="preserve">t le plus important dans l’action de la police. </w:t>
      </w:r>
      <w:r w:rsidR="008E1899" w:rsidRPr="001D0A87">
        <w:rPr>
          <w:bCs/>
          <w:lang w:val="fr-FR"/>
        </w:rPr>
        <w:t>A priori, l</w:t>
      </w:r>
      <w:r w:rsidR="00AD3C11" w:rsidRPr="001D0A87">
        <w:rPr>
          <w:bCs/>
          <w:lang w:val="fr-FR"/>
        </w:rPr>
        <w:t>es représentants des syndicats policiers ne sont pas négatifs à la perspective d’une augmentation d’échelle. Il</w:t>
      </w:r>
      <w:r w:rsidRPr="001D0A87">
        <w:rPr>
          <w:bCs/>
          <w:lang w:val="fr-FR"/>
        </w:rPr>
        <w:t xml:space="preserve"> est fait référence à</w:t>
      </w:r>
      <w:r w:rsidR="00AD3C11" w:rsidRPr="001D0A87">
        <w:rPr>
          <w:bCs/>
          <w:lang w:val="fr-FR"/>
        </w:rPr>
        <w:t xml:space="preserve"> la possibilité d’augmenter l’impact opérationnel de manière à créer notamment de meilleures possibilités de se spécialiser et d’augmenter le niveau des </w:t>
      </w:r>
      <w:r w:rsidR="00AD3C11" w:rsidRPr="001D0A87">
        <w:rPr>
          <w:bCs/>
          <w:lang w:val="fr-FR"/>
        </w:rPr>
        <w:lastRenderedPageBreak/>
        <w:t xml:space="preserve">prestations opérationnelles. </w:t>
      </w:r>
      <w:r w:rsidRPr="001D0A87">
        <w:rPr>
          <w:bCs/>
          <w:lang w:val="fr-FR"/>
        </w:rPr>
        <w:t>L</w:t>
      </w:r>
      <w:r w:rsidR="00AD3C11" w:rsidRPr="001D0A87">
        <w:rPr>
          <w:bCs/>
          <w:lang w:val="fr-FR"/>
        </w:rPr>
        <w:t>’opportunité d</w:t>
      </w:r>
      <w:r w:rsidRPr="001D0A87">
        <w:rPr>
          <w:bCs/>
          <w:lang w:val="fr-FR"/>
        </w:rPr>
        <w:t xml:space="preserve">’améliorer </w:t>
      </w:r>
      <w:r w:rsidR="00AD3C11" w:rsidRPr="001D0A87">
        <w:rPr>
          <w:bCs/>
          <w:lang w:val="fr-FR"/>
        </w:rPr>
        <w:t xml:space="preserve">le fonctionnement des </w:t>
      </w:r>
      <w:r w:rsidRPr="001D0A87">
        <w:rPr>
          <w:bCs/>
          <w:lang w:val="fr-FR"/>
        </w:rPr>
        <w:t>C</w:t>
      </w:r>
      <w:r w:rsidR="00AD3C11" w:rsidRPr="001D0A87">
        <w:rPr>
          <w:bCs/>
          <w:lang w:val="fr-FR"/>
        </w:rPr>
        <w:t>arrefours</w:t>
      </w:r>
      <w:r w:rsidRPr="001D0A87">
        <w:rPr>
          <w:bCs/>
          <w:lang w:val="fr-FR"/>
        </w:rPr>
        <w:t xml:space="preserve"> </w:t>
      </w:r>
      <w:r w:rsidR="00AD3C11" w:rsidRPr="001D0A87">
        <w:rPr>
          <w:bCs/>
          <w:lang w:val="fr-FR"/>
        </w:rPr>
        <w:t xml:space="preserve">d’information </w:t>
      </w:r>
      <w:r w:rsidR="002E5877" w:rsidRPr="001D0A87">
        <w:rPr>
          <w:bCs/>
          <w:lang w:val="fr-FR"/>
        </w:rPr>
        <w:t xml:space="preserve">d’arrondissement </w:t>
      </w:r>
      <w:r w:rsidR="00AD3C11" w:rsidRPr="001D0A87">
        <w:rPr>
          <w:bCs/>
          <w:lang w:val="fr-FR"/>
        </w:rPr>
        <w:t>et d’ainsi mieux dirige</w:t>
      </w:r>
      <w:r w:rsidRPr="001D0A87">
        <w:rPr>
          <w:bCs/>
          <w:lang w:val="fr-FR"/>
        </w:rPr>
        <w:t>r</w:t>
      </w:r>
      <w:r w:rsidR="00AD3C11" w:rsidRPr="001D0A87">
        <w:rPr>
          <w:bCs/>
          <w:lang w:val="fr-FR"/>
        </w:rPr>
        <w:t xml:space="preserve"> les équipes sur le terrain</w:t>
      </w:r>
      <w:r w:rsidRPr="001D0A87">
        <w:rPr>
          <w:bCs/>
          <w:lang w:val="fr-FR"/>
        </w:rPr>
        <w:t xml:space="preserve"> est évoquée également</w:t>
      </w:r>
      <w:r w:rsidR="00AD3C11" w:rsidRPr="001D0A87">
        <w:rPr>
          <w:bCs/>
          <w:lang w:val="fr-FR"/>
        </w:rPr>
        <w:t xml:space="preserve">. </w:t>
      </w:r>
      <w:r w:rsidRPr="001D0A87">
        <w:rPr>
          <w:bCs/>
          <w:lang w:val="fr-FR"/>
        </w:rPr>
        <w:t>D</w:t>
      </w:r>
      <w:r w:rsidR="00AD3C11" w:rsidRPr="001D0A87">
        <w:rPr>
          <w:bCs/>
          <w:lang w:val="fr-FR"/>
        </w:rPr>
        <w:t>e</w:t>
      </w:r>
      <w:r w:rsidR="008E1899" w:rsidRPr="001D0A87">
        <w:rPr>
          <w:bCs/>
          <w:lang w:val="fr-FR"/>
        </w:rPr>
        <w:t xml:space="preserve"> même, de</w:t>
      </w:r>
      <w:r w:rsidR="00AD3C11" w:rsidRPr="001D0A87">
        <w:rPr>
          <w:bCs/>
          <w:lang w:val="fr-FR"/>
        </w:rPr>
        <w:t xml:space="preserve">s possibilités </w:t>
      </w:r>
      <w:r w:rsidRPr="001D0A87">
        <w:rPr>
          <w:bCs/>
          <w:lang w:val="fr-FR"/>
        </w:rPr>
        <w:t>sont offertes de</w:t>
      </w:r>
      <w:r w:rsidR="00AD3C11" w:rsidRPr="001D0A87">
        <w:rPr>
          <w:bCs/>
          <w:lang w:val="fr-FR"/>
        </w:rPr>
        <w:t xml:space="preserve"> continuer à mettre en place </w:t>
      </w:r>
      <w:r w:rsidR="002E5877" w:rsidRPr="001D0A87">
        <w:rPr>
          <w:bCs/>
          <w:lang w:val="fr-FR"/>
        </w:rPr>
        <w:t xml:space="preserve">l’ANPR </w:t>
      </w:r>
      <w:r w:rsidR="00AD3C11" w:rsidRPr="001D0A87">
        <w:rPr>
          <w:bCs/>
          <w:lang w:val="fr-FR"/>
        </w:rPr>
        <w:t xml:space="preserve">et </w:t>
      </w:r>
      <w:r w:rsidR="002E5877" w:rsidRPr="001D0A87">
        <w:rPr>
          <w:bCs/>
          <w:lang w:val="fr-FR"/>
        </w:rPr>
        <w:t>d’</w:t>
      </w:r>
      <w:r w:rsidR="00AD3C11" w:rsidRPr="001D0A87">
        <w:rPr>
          <w:bCs/>
          <w:lang w:val="fr-FR"/>
        </w:rPr>
        <w:t xml:space="preserve">étendre l’utilisation de caméras sans opérateur. Une </w:t>
      </w:r>
      <w:proofErr w:type="spellStart"/>
      <w:r w:rsidR="00AD3C11" w:rsidRPr="001D0A87">
        <w:rPr>
          <w:bCs/>
          <w:lang w:val="fr-FR"/>
        </w:rPr>
        <w:t>d</w:t>
      </w:r>
      <w:r w:rsidR="002E5877" w:rsidRPr="001D0A87">
        <w:rPr>
          <w:bCs/>
          <w:lang w:val="fr-FR"/>
        </w:rPr>
        <w:t>é</w:t>
      </w:r>
      <w:r w:rsidR="00AD3C11" w:rsidRPr="001D0A87">
        <w:rPr>
          <w:bCs/>
          <w:lang w:val="fr-FR"/>
        </w:rPr>
        <w:t>fusion</w:t>
      </w:r>
      <w:proofErr w:type="spellEnd"/>
      <w:r w:rsidR="00AD3C11" w:rsidRPr="001D0A87">
        <w:rPr>
          <w:bCs/>
          <w:lang w:val="fr-FR"/>
        </w:rPr>
        <w:t xml:space="preserve"> de certaines zones de police n’est pas e</w:t>
      </w:r>
      <w:r w:rsidR="002E5877" w:rsidRPr="001D0A87">
        <w:rPr>
          <w:bCs/>
          <w:lang w:val="fr-FR"/>
        </w:rPr>
        <w:t>stimée opportune</w:t>
      </w:r>
      <w:r w:rsidR="00AD3C11" w:rsidRPr="001D0A87">
        <w:rPr>
          <w:bCs/>
          <w:lang w:val="fr-FR"/>
        </w:rPr>
        <w:t xml:space="preserve"> par la plupart des représentants.</w:t>
      </w:r>
    </w:p>
    <w:p w:rsidR="007B3A30" w:rsidRPr="001D0A87" w:rsidRDefault="00AD3C11" w:rsidP="00233B4B">
      <w:pPr>
        <w:rPr>
          <w:bCs/>
          <w:lang w:val="fr-FR"/>
        </w:rPr>
      </w:pPr>
      <w:r w:rsidRPr="001D0A87">
        <w:rPr>
          <w:bCs/>
          <w:lang w:val="fr-FR"/>
        </w:rPr>
        <w:t>Cela ne signifie pas que les interlocuteurs n’</w:t>
      </w:r>
      <w:r w:rsidR="002E5877" w:rsidRPr="001D0A87">
        <w:rPr>
          <w:bCs/>
          <w:lang w:val="fr-FR"/>
        </w:rPr>
        <w:t>aient</w:t>
      </w:r>
      <w:r w:rsidRPr="001D0A87">
        <w:rPr>
          <w:bCs/>
          <w:lang w:val="fr-FR"/>
        </w:rPr>
        <w:t xml:space="preserve"> pas de réserve</w:t>
      </w:r>
      <w:r w:rsidR="002E5877" w:rsidRPr="001D0A87">
        <w:rPr>
          <w:bCs/>
          <w:lang w:val="fr-FR"/>
        </w:rPr>
        <w:t>s</w:t>
      </w:r>
      <w:r w:rsidRPr="001D0A87">
        <w:rPr>
          <w:bCs/>
          <w:lang w:val="fr-FR"/>
        </w:rPr>
        <w:t xml:space="preserve"> à la perspective d’une augmentation d’échelle. Ils expriment certaines inquiétudes quant à la direction et l’organisation des corps de police en cas d’augmentation d’échelle. Il faut éviter de créer</w:t>
      </w:r>
      <w:r w:rsidR="00341A01" w:rsidRPr="001D0A87">
        <w:rPr>
          <w:bCs/>
          <w:lang w:val="fr-FR"/>
        </w:rPr>
        <w:t xml:space="preserve"> une </w:t>
      </w:r>
      <w:r w:rsidR="00C2309E" w:rsidRPr="001D0A87">
        <w:rPr>
          <w:bCs/>
          <w:lang w:val="fr-FR"/>
        </w:rPr>
        <w:t>concentration</w:t>
      </w:r>
      <w:r w:rsidR="0006642C" w:rsidRPr="001D0A87">
        <w:rPr>
          <w:bCs/>
          <w:lang w:val="fr-FR"/>
        </w:rPr>
        <w:t xml:space="preserve"> hiérarchique</w:t>
      </w:r>
      <w:r w:rsidR="00341A01" w:rsidRPr="001D0A87">
        <w:rPr>
          <w:bCs/>
          <w:lang w:val="fr-FR"/>
        </w:rPr>
        <w:t xml:space="preserve"> </w:t>
      </w:r>
      <w:r w:rsidR="007B3A30" w:rsidRPr="001D0A87">
        <w:rPr>
          <w:bCs/>
          <w:lang w:val="fr-FR"/>
        </w:rPr>
        <w:t xml:space="preserve">au sein de l’organisation policière de telle sorte que peu de policiers se </w:t>
      </w:r>
      <w:r w:rsidR="002E5877" w:rsidRPr="001D0A87">
        <w:rPr>
          <w:bCs/>
          <w:lang w:val="fr-FR"/>
        </w:rPr>
        <w:t>re</w:t>
      </w:r>
      <w:r w:rsidR="007B3A30" w:rsidRPr="001D0A87">
        <w:rPr>
          <w:bCs/>
          <w:lang w:val="fr-FR"/>
        </w:rPr>
        <w:t>trouvent effectivement sur le terrain et se charge</w:t>
      </w:r>
      <w:r w:rsidR="002E5877" w:rsidRPr="001D0A87">
        <w:rPr>
          <w:bCs/>
          <w:lang w:val="fr-FR"/>
        </w:rPr>
        <w:t>nt</w:t>
      </w:r>
      <w:r w:rsidR="007B3A30" w:rsidRPr="001D0A87">
        <w:rPr>
          <w:bCs/>
          <w:lang w:val="fr-FR"/>
        </w:rPr>
        <w:t xml:space="preserve"> de la police de première ligne. Par ailleurs, le risque que les dirigeants perdent le</w:t>
      </w:r>
      <w:r w:rsidR="002E5877" w:rsidRPr="001D0A87">
        <w:rPr>
          <w:bCs/>
          <w:lang w:val="fr-FR"/>
        </w:rPr>
        <w:t>urs</w:t>
      </w:r>
      <w:r w:rsidR="007B3A30" w:rsidRPr="001D0A87">
        <w:rPr>
          <w:bCs/>
          <w:lang w:val="fr-FR"/>
        </w:rPr>
        <w:t xml:space="preserve"> connaissances </w:t>
      </w:r>
      <w:r w:rsidR="002E5877" w:rsidRPr="001D0A87">
        <w:rPr>
          <w:bCs/>
          <w:lang w:val="fr-FR"/>
        </w:rPr>
        <w:t>du</w:t>
      </w:r>
      <w:r w:rsidR="007B3A30" w:rsidRPr="001D0A87">
        <w:rPr>
          <w:bCs/>
          <w:lang w:val="fr-FR"/>
        </w:rPr>
        <w:t xml:space="preserve"> terrain et que l’on soit surchargé de tâches administratives est également souligné. </w:t>
      </w:r>
      <w:r w:rsidR="002E5877" w:rsidRPr="001D0A87">
        <w:rPr>
          <w:bCs/>
          <w:lang w:val="fr-FR"/>
        </w:rPr>
        <w:t>L</w:t>
      </w:r>
      <w:r w:rsidR="007B3A30" w:rsidRPr="001D0A87">
        <w:rPr>
          <w:bCs/>
          <w:lang w:val="fr-FR"/>
        </w:rPr>
        <w:t>e</w:t>
      </w:r>
      <w:r w:rsidR="002E5877" w:rsidRPr="001D0A87">
        <w:rPr>
          <w:bCs/>
          <w:lang w:val="fr-FR"/>
        </w:rPr>
        <w:t>s</w:t>
      </w:r>
      <w:r w:rsidR="007B3A30" w:rsidRPr="001D0A87">
        <w:rPr>
          <w:bCs/>
          <w:lang w:val="fr-FR"/>
        </w:rPr>
        <w:t xml:space="preserve"> cadres moyens au sein de la police </w:t>
      </w:r>
      <w:r w:rsidR="002E5877" w:rsidRPr="001D0A87">
        <w:rPr>
          <w:bCs/>
          <w:lang w:val="fr-FR"/>
        </w:rPr>
        <w:t>croulent t</w:t>
      </w:r>
      <w:r w:rsidR="007B3A30" w:rsidRPr="001D0A87">
        <w:rPr>
          <w:bCs/>
          <w:lang w:val="fr-FR"/>
        </w:rPr>
        <w:t xml:space="preserve">rop souvent </w:t>
      </w:r>
      <w:r w:rsidR="002E5877" w:rsidRPr="001D0A87">
        <w:rPr>
          <w:bCs/>
          <w:lang w:val="fr-FR"/>
        </w:rPr>
        <w:t>sous les</w:t>
      </w:r>
      <w:r w:rsidR="007B3A30" w:rsidRPr="001D0A87">
        <w:rPr>
          <w:bCs/>
          <w:lang w:val="fr-FR"/>
        </w:rPr>
        <w:t xml:space="preserve"> tâches administratives de telle sorte que l’appui opérationnel est mis en péril, selon certains représentants. Par ailleurs, il</w:t>
      </w:r>
      <w:r w:rsidR="002E5877" w:rsidRPr="001D0A87">
        <w:rPr>
          <w:bCs/>
          <w:lang w:val="fr-FR"/>
        </w:rPr>
        <w:t>s</w:t>
      </w:r>
      <w:r w:rsidR="007B3A30" w:rsidRPr="001D0A87">
        <w:rPr>
          <w:bCs/>
          <w:lang w:val="fr-FR"/>
        </w:rPr>
        <w:t xml:space="preserve"> souligne</w:t>
      </w:r>
      <w:r w:rsidR="002E5877" w:rsidRPr="001D0A87">
        <w:rPr>
          <w:bCs/>
          <w:lang w:val="fr-FR"/>
        </w:rPr>
        <w:t>nt</w:t>
      </w:r>
      <w:r w:rsidR="007B3A30" w:rsidRPr="001D0A87">
        <w:rPr>
          <w:bCs/>
          <w:lang w:val="fr-FR"/>
        </w:rPr>
        <w:t xml:space="preserve"> également que les qualités de leadership et de gestion sont indispensables pour les chefs de corps et que les officiers de police doivent être effectivement impliqués dans la politique policière. En cas d’augmentation d’échelle, certains représentants </w:t>
      </w:r>
      <w:r w:rsidR="002E5877" w:rsidRPr="001D0A87">
        <w:rPr>
          <w:bCs/>
          <w:lang w:val="fr-FR"/>
        </w:rPr>
        <w:t>suggèrent</w:t>
      </w:r>
      <w:r w:rsidR="007B3A30" w:rsidRPr="001D0A87">
        <w:rPr>
          <w:bCs/>
          <w:lang w:val="fr-FR"/>
        </w:rPr>
        <w:t xml:space="preserve"> de mettre en place un modèle organisationnel imposé par la hiérarchie</w:t>
      </w:r>
      <w:r w:rsidR="002E5877" w:rsidRPr="001D0A87">
        <w:rPr>
          <w:bCs/>
          <w:lang w:val="fr-FR"/>
        </w:rPr>
        <w:t>,</w:t>
      </w:r>
      <w:r w:rsidR="007B3A30" w:rsidRPr="001D0A87">
        <w:rPr>
          <w:bCs/>
          <w:lang w:val="fr-FR"/>
        </w:rPr>
        <w:t xml:space="preserve"> ce qui mettrait fin à la </w:t>
      </w:r>
      <w:r w:rsidR="00253CAE" w:rsidRPr="001D0A87">
        <w:rPr>
          <w:bCs/>
          <w:lang w:val="fr-FR"/>
        </w:rPr>
        <w:t>prolifération</w:t>
      </w:r>
      <w:r w:rsidR="007B3A30" w:rsidRPr="001D0A87">
        <w:rPr>
          <w:bCs/>
          <w:lang w:val="fr-FR"/>
        </w:rPr>
        <w:t xml:space="preserve"> d</w:t>
      </w:r>
      <w:r w:rsidR="002E5877" w:rsidRPr="001D0A87">
        <w:rPr>
          <w:bCs/>
          <w:lang w:val="fr-FR"/>
        </w:rPr>
        <w:t>es</w:t>
      </w:r>
      <w:r w:rsidR="007B3A30" w:rsidRPr="001D0A87">
        <w:rPr>
          <w:bCs/>
          <w:lang w:val="fr-FR"/>
        </w:rPr>
        <w:t xml:space="preserve"> modèle</w:t>
      </w:r>
      <w:r w:rsidR="002E5877" w:rsidRPr="001D0A87">
        <w:rPr>
          <w:bCs/>
          <w:lang w:val="fr-FR"/>
        </w:rPr>
        <w:t>s</w:t>
      </w:r>
      <w:r w:rsidR="007B3A30" w:rsidRPr="001D0A87">
        <w:rPr>
          <w:bCs/>
          <w:lang w:val="fr-FR"/>
        </w:rPr>
        <w:t xml:space="preserve"> organisationnel</w:t>
      </w:r>
      <w:r w:rsidR="002E5877" w:rsidRPr="001D0A87">
        <w:rPr>
          <w:bCs/>
          <w:lang w:val="fr-FR"/>
        </w:rPr>
        <w:t>s</w:t>
      </w:r>
      <w:r w:rsidR="007B3A30" w:rsidRPr="001D0A87">
        <w:rPr>
          <w:bCs/>
          <w:lang w:val="fr-FR"/>
        </w:rPr>
        <w:t xml:space="preserve">. Un modèle imposé générerait plus d’unité entre les zones. La politique et les processus de travail des zones de police doivent quoiqu’il en soit être </w:t>
      </w:r>
      <w:proofErr w:type="gramStart"/>
      <w:r w:rsidR="007B3A30" w:rsidRPr="001D0A87">
        <w:rPr>
          <w:bCs/>
          <w:lang w:val="fr-FR"/>
        </w:rPr>
        <w:t>harmonisé</w:t>
      </w:r>
      <w:r w:rsidR="002E5877" w:rsidRPr="001D0A87">
        <w:rPr>
          <w:bCs/>
          <w:lang w:val="fr-FR"/>
        </w:rPr>
        <w:t>s</w:t>
      </w:r>
      <w:proofErr w:type="gramEnd"/>
      <w:r w:rsidR="007B3A30" w:rsidRPr="001D0A87">
        <w:rPr>
          <w:bCs/>
          <w:lang w:val="fr-FR"/>
        </w:rPr>
        <w:t xml:space="preserve"> davantage. </w:t>
      </w:r>
      <w:r w:rsidR="002E5877" w:rsidRPr="001D0A87">
        <w:rPr>
          <w:bCs/>
          <w:lang w:val="fr-FR"/>
        </w:rPr>
        <w:t>A l’heure</w:t>
      </w:r>
      <w:r w:rsidR="007B3A30" w:rsidRPr="001D0A87">
        <w:rPr>
          <w:bCs/>
          <w:lang w:val="fr-FR"/>
        </w:rPr>
        <w:t xml:space="preserve"> actuel</w:t>
      </w:r>
      <w:r w:rsidR="002E5877" w:rsidRPr="001D0A87">
        <w:rPr>
          <w:bCs/>
          <w:lang w:val="fr-FR"/>
        </w:rPr>
        <w:t>le</w:t>
      </w:r>
      <w:r w:rsidR="007B3A30" w:rsidRPr="001D0A87">
        <w:rPr>
          <w:bCs/>
          <w:lang w:val="fr-FR"/>
        </w:rPr>
        <w:t>, les différences réciproques sont trop importantes.</w:t>
      </w:r>
    </w:p>
    <w:p w:rsidR="007B3A30" w:rsidRPr="001D0A87" w:rsidRDefault="007B3A30" w:rsidP="00233B4B">
      <w:pPr>
        <w:rPr>
          <w:bCs/>
          <w:lang w:val="fr-FR"/>
        </w:rPr>
      </w:pPr>
      <w:r w:rsidRPr="001D0A87">
        <w:rPr>
          <w:bCs/>
          <w:lang w:val="fr-FR"/>
        </w:rPr>
        <w:t xml:space="preserve">Une autre inquiétude </w:t>
      </w:r>
      <w:r w:rsidR="002E5877" w:rsidRPr="001D0A87">
        <w:rPr>
          <w:bCs/>
          <w:lang w:val="fr-FR"/>
        </w:rPr>
        <w:t xml:space="preserve">est </w:t>
      </w:r>
      <w:r w:rsidRPr="001D0A87">
        <w:rPr>
          <w:bCs/>
          <w:lang w:val="fr-FR"/>
        </w:rPr>
        <w:t>qu’une augmentation d’échelle débouche sur un exercice d’économie tel qu’il ne sera plus guère question d’une augmentation de l’impact opérationnel.</w:t>
      </w:r>
    </w:p>
    <w:p w:rsidR="007B3A30" w:rsidRPr="001D0A87" w:rsidRDefault="007B3A30" w:rsidP="00233B4B">
      <w:pPr>
        <w:rPr>
          <w:bCs/>
          <w:lang w:val="fr-FR"/>
        </w:rPr>
      </w:pPr>
      <w:r w:rsidRPr="001D0A87">
        <w:rPr>
          <w:bCs/>
          <w:lang w:val="fr-FR"/>
        </w:rPr>
        <w:t>Les domaines sur lesquels on pourrait économiser, selon les représentants, sont : l</w:t>
      </w:r>
      <w:r w:rsidR="002E5877" w:rsidRPr="001D0A87">
        <w:rPr>
          <w:bCs/>
          <w:lang w:val="fr-FR"/>
        </w:rPr>
        <w:t>es dispatchings</w:t>
      </w:r>
      <w:r w:rsidRPr="001D0A87">
        <w:rPr>
          <w:bCs/>
          <w:lang w:val="fr-FR"/>
        </w:rPr>
        <w:t xml:space="preserve">, la gestion </w:t>
      </w:r>
      <w:r w:rsidR="002E5877" w:rsidRPr="001D0A87">
        <w:rPr>
          <w:bCs/>
          <w:lang w:val="fr-FR"/>
        </w:rPr>
        <w:t>commerciale</w:t>
      </w:r>
      <w:r w:rsidRPr="001D0A87">
        <w:rPr>
          <w:bCs/>
          <w:lang w:val="fr-FR"/>
        </w:rPr>
        <w:t xml:space="preserve"> (informatique, achats et logistique) et les fonctions dirigeantes et administratives.</w:t>
      </w:r>
    </w:p>
    <w:p w:rsidR="007B3A30" w:rsidRPr="001D0A87" w:rsidRDefault="007B3A30" w:rsidP="00233B4B">
      <w:pPr>
        <w:rPr>
          <w:bCs/>
          <w:lang w:val="fr-FR"/>
        </w:rPr>
      </w:pPr>
      <w:r w:rsidRPr="001D0A87">
        <w:rPr>
          <w:bCs/>
          <w:lang w:val="fr-FR"/>
        </w:rPr>
        <w:t xml:space="preserve">L’augmentation d’échelle </w:t>
      </w:r>
      <w:r w:rsidR="00341A01" w:rsidRPr="001D0A87">
        <w:rPr>
          <w:bCs/>
          <w:lang w:val="fr-FR"/>
        </w:rPr>
        <w:t xml:space="preserve">ne peut </w:t>
      </w:r>
      <w:r w:rsidRPr="001D0A87">
        <w:rPr>
          <w:bCs/>
          <w:lang w:val="fr-FR"/>
        </w:rPr>
        <w:t xml:space="preserve">pas conduire non plus à une présence renforcée dans les grandes communes et </w:t>
      </w:r>
      <w:r w:rsidR="00341A01" w:rsidRPr="001D0A87">
        <w:rPr>
          <w:bCs/>
          <w:lang w:val="fr-FR"/>
        </w:rPr>
        <w:t xml:space="preserve">à </w:t>
      </w:r>
      <w:r w:rsidRPr="001D0A87">
        <w:rPr>
          <w:bCs/>
          <w:lang w:val="fr-FR"/>
        </w:rPr>
        <w:t xml:space="preserve">une présence </w:t>
      </w:r>
      <w:r w:rsidR="00341A01" w:rsidRPr="001D0A87">
        <w:rPr>
          <w:bCs/>
          <w:lang w:val="fr-FR"/>
        </w:rPr>
        <w:t>réduite</w:t>
      </w:r>
      <w:r w:rsidRPr="001D0A87">
        <w:rPr>
          <w:bCs/>
          <w:lang w:val="fr-FR"/>
        </w:rPr>
        <w:t xml:space="preserve"> dans les communes plus petites. La réalité est aujourd’hui que les </w:t>
      </w:r>
      <w:proofErr w:type="spellStart"/>
      <w:r w:rsidRPr="001D0A87">
        <w:rPr>
          <w:bCs/>
          <w:lang w:val="fr-FR"/>
        </w:rPr>
        <w:t>centres-villes</w:t>
      </w:r>
      <w:proofErr w:type="spellEnd"/>
      <w:r w:rsidRPr="001D0A87">
        <w:rPr>
          <w:bCs/>
          <w:lang w:val="fr-FR"/>
        </w:rPr>
        <w:t xml:space="preserve"> absorbent toutes les capacités en matière d’intervention et d</w:t>
      </w:r>
      <w:r w:rsidR="00341A01" w:rsidRPr="001D0A87">
        <w:rPr>
          <w:bCs/>
          <w:lang w:val="fr-FR"/>
        </w:rPr>
        <w:t>e recherche.</w:t>
      </w:r>
      <w:r w:rsidRPr="001D0A87">
        <w:rPr>
          <w:bCs/>
          <w:lang w:val="fr-FR"/>
        </w:rPr>
        <w:t xml:space="preserve"> </w:t>
      </w:r>
      <w:r w:rsidR="00341A01" w:rsidRPr="001D0A87">
        <w:rPr>
          <w:bCs/>
          <w:lang w:val="fr-FR"/>
        </w:rPr>
        <w:t>On plaide donc très</w:t>
      </w:r>
      <w:r w:rsidRPr="001D0A87">
        <w:rPr>
          <w:bCs/>
          <w:lang w:val="fr-FR"/>
        </w:rPr>
        <w:t xml:space="preserve"> explicitement en faveur d’un ancrage local de la police dans les différentes villes et communes.</w:t>
      </w:r>
    </w:p>
    <w:p w:rsidR="00F80032" w:rsidRPr="001D0A87" w:rsidRDefault="007B3A30" w:rsidP="00233B4B">
      <w:pPr>
        <w:rPr>
          <w:bCs/>
          <w:lang w:val="fr-FR"/>
        </w:rPr>
      </w:pPr>
      <w:r w:rsidRPr="001D0A87">
        <w:rPr>
          <w:bCs/>
          <w:lang w:val="fr-FR"/>
        </w:rPr>
        <w:t>Par ailleurs, les interlocuteurs</w:t>
      </w:r>
      <w:r w:rsidR="00F80032" w:rsidRPr="001D0A87">
        <w:rPr>
          <w:bCs/>
          <w:lang w:val="fr-FR"/>
        </w:rPr>
        <w:t xml:space="preserve"> épinglent certaines conditions </w:t>
      </w:r>
      <w:r w:rsidR="002F44BA" w:rsidRPr="001D0A87">
        <w:rPr>
          <w:bCs/>
          <w:lang w:val="fr-FR"/>
        </w:rPr>
        <w:t>connexes</w:t>
      </w:r>
      <w:r w:rsidR="00F80032" w:rsidRPr="001D0A87">
        <w:rPr>
          <w:bCs/>
          <w:lang w:val="fr-FR"/>
        </w:rPr>
        <w:t xml:space="preserve"> qu’il vaut mieux satisfaire si une augmentation d’échelle veut avoir des chances de succès. C’est ainsi que les représentants souhaitent que l’on investisse dans le bien-être du personnel. Une augmentation d’échelle peut offrir une opportunité pour travailler à l’élaboration d’un service interne de prévention qui assure le suivi et la mise en place des principes du système dynamique de gestion des risques. En d’autres termes, une augmentation d’échelle doit tenir compte de l’aspect social d’une telle opération. L’accompagnement des membres du personnel ne peut être perdu de vue lui non plus. Une augmentation d’échelle ne </w:t>
      </w:r>
      <w:r w:rsidR="00427B98" w:rsidRPr="001D0A87">
        <w:rPr>
          <w:bCs/>
          <w:lang w:val="fr-FR"/>
        </w:rPr>
        <w:t>suscite</w:t>
      </w:r>
      <w:r w:rsidR="00F80032" w:rsidRPr="001D0A87">
        <w:rPr>
          <w:bCs/>
          <w:lang w:val="fr-FR"/>
        </w:rPr>
        <w:t xml:space="preserve"> pas seulement des questions parmi les collaborateurs quant aux conséquences de l’emploi (qu’en est-il par exemple du personnel </w:t>
      </w:r>
      <w:proofErr w:type="spellStart"/>
      <w:r w:rsidR="00341A01" w:rsidRPr="001D0A87">
        <w:rPr>
          <w:bCs/>
          <w:lang w:val="fr-FR"/>
        </w:rPr>
        <w:t>Calog</w:t>
      </w:r>
      <w:proofErr w:type="spellEnd"/>
      <w:r w:rsidR="00341A01" w:rsidRPr="001D0A87">
        <w:rPr>
          <w:bCs/>
          <w:lang w:val="fr-FR"/>
        </w:rPr>
        <w:t xml:space="preserve"> </w:t>
      </w:r>
      <w:r w:rsidR="00F80032" w:rsidRPr="001D0A87">
        <w:rPr>
          <w:bCs/>
          <w:lang w:val="fr-FR"/>
        </w:rPr>
        <w:t>contractuel ?),</w:t>
      </w:r>
      <w:r w:rsidR="00427B98" w:rsidRPr="001D0A87">
        <w:rPr>
          <w:bCs/>
          <w:lang w:val="fr-FR"/>
        </w:rPr>
        <w:t xml:space="preserve"> à</w:t>
      </w:r>
      <w:r w:rsidR="00F80032" w:rsidRPr="001D0A87">
        <w:rPr>
          <w:bCs/>
          <w:lang w:val="fr-FR"/>
        </w:rPr>
        <w:t xml:space="preserve"> </w:t>
      </w:r>
      <w:r w:rsidR="00341A01" w:rsidRPr="001D0A87">
        <w:rPr>
          <w:bCs/>
          <w:lang w:val="fr-FR"/>
        </w:rPr>
        <w:t>l</w:t>
      </w:r>
      <w:r w:rsidR="00427B98" w:rsidRPr="001D0A87">
        <w:rPr>
          <w:bCs/>
          <w:lang w:val="fr-FR"/>
        </w:rPr>
        <w:t>a fonction, au</w:t>
      </w:r>
      <w:r w:rsidR="00F80032" w:rsidRPr="001D0A87">
        <w:rPr>
          <w:bCs/>
          <w:lang w:val="fr-FR"/>
        </w:rPr>
        <w:t xml:space="preserve"> site,</w:t>
      </w:r>
      <w:r w:rsidR="00427B98" w:rsidRPr="001D0A87">
        <w:rPr>
          <w:bCs/>
          <w:lang w:val="fr-FR"/>
        </w:rPr>
        <w:t xml:space="preserve"> à</w:t>
      </w:r>
      <w:r w:rsidR="00F80032" w:rsidRPr="001D0A87">
        <w:rPr>
          <w:bCs/>
          <w:lang w:val="fr-FR"/>
        </w:rPr>
        <w:t xml:space="preserve"> l’indemnité de déplacement</w:t>
      </w:r>
      <w:r w:rsidR="00427B98" w:rsidRPr="001D0A87">
        <w:rPr>
          <w:bCs/>
          <w:lang w:val="fr-FR"/>
        </w:rPr>
        <w:t>,</w:t>
      </w:r>
      <w:r w:rsidR="00F80032" w:rsidRPr="001D0A87">
        <w:rPr>
          <w:bCs/>
          <w:lang w:val="fr-FR"/>
        </w:rPr>
        <w:t xml:space="preserve"> mais aussi </w:t>
      </w:r>
      <w:r w:rsidR="00427B98" w:rsidRPr="001D0A87">
        <w:rPr>
          <w:bCs/>
          <w:lang w:val="fr-FR"/>
        </w:rPr>
        <w:t>aux</w:t>
      </w:r>
      <w:r w:rsidR="00F80032" w:rsidRPr="001D0A87">
        <w:rPr>
          <w:bCs/>
          <w:lang w:val="fr-FR"/>
        </w:rPr>
        <w:t xml:space="preserve"> conséquences sur la vie privée (garde des enfants, déplacement). Pour ces raisons, les représentants plaident </w:t>
      </w:r>
      <w:r w:rsidR="00341A01" w:rsidRPr="001D0A87">
        <w:rPr>
          <w:bCs/>
          <w:lang w:val="fr-FR"/>
        </w:rPr>
        <w:t>pour</w:t>
      </w:r>
      <w:r w:rsidR="00F80032" w:rsidRPr="001D0A87">
        <w:rPr>
          <w:bCs/>
          <w:lang w:val="fr-FR"/>
        </w:rPr>
        <w:t xml:space="preserve"> une implication plus active des collaborateurs dans le processus décisionnel relatif à l’augmentation d’échelle, le</w:t>
      </w:r>
      <w:r w:rsidR="00341A01" w:rsidRPr="001D0A87">
        <w:rPr>
          <w:bCs/>
          <w:lang w:val="fr-FR"/>
        </w:rPr>
        <w:t>u</w:t>
      </w:r>
      <w:r w:rsidR="00F80032" w:rsidRPr="001D0A87">
        <w:rPr>
          <w:bCs/>
          <w:lang w:val="fr-FR"/>
        </w:rPr>
        <w:t>r</w:t>
      </w:r>
      <w:r w:rsidR="00341A01" w:rsidRPr="001D0A87">
        <w:rPr>
          <w:bCs/>
          <w:lang w:val="fr-FR"/>
        </w:rPr>
        <w:t xml:space="preserve"> </w:t>
      </w:r>
      <w:r w:rsidR="00F80032" w:rsidRPr="001D0A87">
        <w:rPr>
          <w:bCs/>
          <w:lang w:val="fr-FR"/>
        </w:rPr>
        <w:t xml:space="preserve">accompagnement </w:t>
      </w:r>
      <w:r w:rsidR="00341A01" w:rsidRPr="001D0A87">
        <w:rPr>
          <w:bCs/>
          <w:lang w:val="fr-FR"/>
        </w:rPr>
        <w:t>dans cette démarche</w:t>
      </w:r>
      <w:r w:rsidR="00F80032" w:rsidRPr="001D0A87">
        <w:rPr>
          <w:bCs/>
          <w:lang w:val="fr-FR"/>
        </w:rPr>
        <w:t xml:space="preserve"> et leur information optimale.</w:t>
      </w:r>
    </w:p>
    <w:p w:rsidR="00F80032" w:rsidRPr="001D0A87" w:rsidRDefault="00F80032" w:rsidP="00233B4B">
      <w:pPr>
        <w:rPr>
          <w:bCs/>
          <w:lang w:val="fr-FR"/>
        </w:rPr>
      </w:pPr>
      <w:r w:rsidRPr="001D0A87">
        <w:rPr>
          <w:bCs/>
          <w:lang w:val="fr-FR"/>
        </w:rPr>
        <w:lastRenderedPageBreak/>
        <w:t>Un conse</w:t>
      </w:r>
      <w:r w:rsidR="00341A01" w:rsidRPr="001D0A87">
        <w:rPr>
          <w:bCs/>
          <w:lang w:val="fr-FR"/>
        </w:rPr>
        <w:t>nsus</w:t>
      </w:r>
      <w:r w:rsidRPr="001D0A87">
        <w:rPr>
          <w:bCs/>
          <w:lang w:val="fr-FR"/>
        </w:rPr>
        <w:t xml:space="preserve"> règne également sur le fait qu’une augmentation d’échelle devrait conduire au minimum à une collaboration ancrée qui exclut toute forme de </w:t>
      </w:r>
      <w:r w:rsidR="00341A01" w:rsidRPr="001D0A87">
        <w:rPr>
          <w:bCs/>
          <w:lang w:val="fr-FR"/>
        </w:rPr>
        <w:t xml:space="preserve">décision </w:t>
      </w:r>
      <w:r w:rsidRPr="001D0A87">
        <w:rPr>
          <w:bCs/>
          <w:lang w:val="fr-FR"/>
        </w:rPr>
        <w:t>volont</w:t>
      </w:r>
      <w:r w:rsidR="00341A01" w:rsidRPr="001D0A87">
        <w:rPr>
          <w:bCs/>
          <w:lang w:val="fr-FR"/>
        </w:rPr>
        <w:t>aire. Le sondage</w:t>
      </w:r>
      <w:r w:rsidRPr="001D0A87">
        <w:rPr>
          <w:bCs/>
          <w:lang w:val="fr-FR"/>
        </w:rPr>
        <w:t xml:space="preserve"> qui a été réalis</w:t>
      </w:r>
      <w:r w:rsidR="00341A01" w:rsidRPr="001D0A87">
        <w:rPr>
          <w:bCs/>
          <w:lang w:val="fr-FR"/>
        </w:rPr>
        <w:t>é</w:t>
      </w:r>
      <w:r w:rsidRPr="001D0A87">
        <w:rPr>
          <w:bCs/>
          <w:lang w:val="fr-FR"/>
        </w:rPr>
        <w:t xml:space="preserve"> </w:t>
      </w:r>
      <w:r w:rsidR="00341A01" w:rsidRPr="001D0A87">
        <w:rPr>
          <w:bCs/>
          <w:lang w:val="fr-FR"/>
        </w:rPr>
        <w:t xml:space="preserve">par le SLFP </w:t>
      </w:r>
      <w:r w:rsidRPr="001D0A87">
        <w:rPr>
          <w:bCs/>
          <w:lang w:val="fr-FR"/>
        </w:rPr>
        <w:t>en préparation des plans de fusion de certains corps de police dans la province du Limbourg auprès de son arrière</w:t>
      </w:r>
      <w:r w:rsidR="00341A01" w:rsidRPr="001D0A87">
        <w:rPr>
          <w:bCs/>
          <w:lang w:val="fr-FR"/>
        </w:rPr>
        <w:t>-</w:t>
      </w:r>
      <w:r w:rsidRPr="001D0A87">
        <w:rPr>
          <w:bCs/>
          <w:lang w:val="fr-FR"/>
        </w:rPr>
        <w:t xml:space="preserve">ban a révélé qu’il n’existait pas une </w:t>
      </w:r>
      <w:r w:rsidR="00341A01" w:rsidRPr="001D0A87">
        <w:rPr>
          <w:bCs/>
          <w:lang w:val="fr-FR"/>
        </w:rPr>
        <w:t xml:space="preserve">large </w:t>
      </w:r>
      <w:r w:rsidR="00CC71C1" w:rsidRPr="001D0A87">
        <w:rPr>
          <w:bCs/>
          <w:lang w:val="fr-FR"/>
        </w:rPr>
        <w:t>adhésion</w:t>
      </w:r>
      <w:r w:rsidRPr="001D0A87">
        <w:rPr>
          <w:bCs/>
          <w:lang w:val="fr-FR"/>
        </w:rPr>
        <w:t xml:space="preserve"> </w:t>
      </w:r>
      <w:r w:rsidR="00427B98" w:rsidRPr="001D0A87">
        <w:rPr>
          <w:bCs/>
          <w:lang w:val="fr-FR"/>
        </w:rPr>
        <w:t>à l’idée de</w:t>
      </w:r>
      <w:r w:rsidRPr="001D0A87">
        <w:rPr>
          <w:bCs/>
          <w:lang w:val="fr-FR"/>
        </w:rPr>
        <w:t xml:space="preserve"> </w:t>
      </w:r>
      <w:r w:rsidR="00427B98" w:rsidRPr="001D0A87">
        <w:rPr>
          <w:bCs/>
          <w:lang w:val="fr-FR"/>
        </w:rPr>
        <w:t>maintenir</w:t>
      </w:r>
      <w:r w:rsidRPr="001D0A87">
        <w:rPr>
          <w:bCs/>
          <w:lang w:val="fr-FR"/>
        </w:rPr>
        <w:t xml:space="preserve"> la situation actuelle </w:t>
      </w:r>
      <w:r w:rsidR="00427B98" w:rsidRPr="001D0A87">
        <w:rPr>
          <w:bCs/>
          <w:lang w:val="fr-FR"/>
        </w:rPr>
        <w:t>en intensifi</w:t>
      </w:r>
      <w:r w:rsidRPr="001D0A87">
        <w:rPr>
          <w:bCs/>
          <w:lang w:val="fr-FR"/>
        </w:rPr>
        <w:t>an</w:t>
      </w:r>
      <w:r w:rsidR="00427B98" w:rsidRPr="001D0A87">
        <w:rPr>
          <w:bCs/>
          <w:lang w:val="fr-FR"/>
        </w:rPr>
        <w:t>t</w:t>
      </w:r>
      <w:r w:rsidRPr="001D0A87">
        <w:rPr>
          <w:bCs/>
          <w:lang w:val="fr-FR"/>
        </w:rPr>
        <w:t xml:space="preserve"> </w:t>
      </w:r>
      <w:r w:rsidR="00427B98" w:rsidRPr="001D0A87">
        <w:rPr>
          <w:bCs/>
          <w:lang w:val="fr-FR"/>
        </w:rPr>
        <w:t>l</w:t>
      </w:r>
      <w:r w:rsidRPr="001D0A87">
        <w:rPr>
          <w:bCs/>
          <w:lang w:val="fr-FR"/>
        </w:rPr>
        <w:t>es accords de collaboration existant</w:t>
      </w:r>
      <w:r w:rsidR="00341A01" w:rsidRPr="001D0A87">
        <w:rPr>
          <w:bCs/>
          <w:lang w:val="fr-FR"/>
        </w:rPr>
        <w:t>s</w:t>
      </w:r>
      <w:r w:rsidRPr="001D0A87">
        <w:rPr>
          <w:bCs/>
          <w:lang w:val="fr-FR"/>
        </w:rPr>
        <w:t xml:space="preserve"> (protocole</w:t>
      </w:r>
      <w:r w:rsidR="00341A01" w:rsidRPr="001D0A87">
        <w:rPr>
          <w:bCs/>
          <w:lang w:val="fr-FR"/>
        </w:rPr>
        <w:t>s</w:t>
      </w:r>
      <w:r w:rsidRPr="001D0A87">
        <w:rPr>
          <w:bCs/>
          <w:lang w:val="fr-FR"/>
        </w:rPr>
        <w:t>).</w:t>
      </w:r>
      <w:r w:rsidR="00341A01" w:rsidRPr="001D0A87">
        <w:rPr>
          <w:bCs/>
          <w:lang w:val="fr-FR"/>
        </w:rPr>
        <w:t xml:space="preserve"> </w:t>
      </w:r>
      <w:r w:rsidRPr="001D0A87">
        <w:rPr>
          <w:bCs/>
          <w:lang w:val="fr-FR"/>
        </w:rPr>
        <w:t>Ce</w:t>
      </w:r>
      <w:r w:rsidR="00341A01" w:rsidRPr="001D0A87">
        <w:rPr>
          <w:bCs/>
          <w:lang w:val="fr-FR"/>
        </w:rPr>
        <w:t>ux-</w:t>
      </w:r>
      <w:r w:rsidRPr="001D0A87">
        <w:rPr>
          <w:bCs/>
          <w:lang w:val="fr-FR"/>
        </w:rPr>
        <w:t>ci pourrai</w:t>
      </w:r>
      <w:r w:rsidR="00341A01" w:rsidRPr="001D0A87">
        <w:rPr>
          <w:bCs/>
          <w:lang w:val="fr-FR"/>
        </w:rPr>
        <w:t>en</w:t>
      </w:r>
      <w:r w:rsidRPr="001D0A87">
        <w:rPr>
          <w:bCs/>
          <w:lang w:val="fr-FR"/>
        </w:rPr>
        <w:t>t en effet être concrétisé</w:t>
      </w:r>
      <w:r w:rsidR="00341A01" w:rsidRPr="001D0A87">
        <w:rPr>
          <w:bCs/>
          <w:lang w:val="fr-FR"/>
        </w:rPr>
        <w:t>s</w:t>
      </w:r>
      <w:r w:rsidRPr="001D0A87">
        <w:rPr>
          <w:bCs/>
          <w:lang w:val="fr-FR"/>
        </w:rPr>
        <w:t xml:space="preserve"> trop librement</w:t>
      </w:r>
      <w:r w:rsidR="00341A01" w:rsidRPr="001D0A87">
        <w:rPr>
          <w:bCs/>
          <w:lang w:val="fr-FR"/>
        </w:rPr>
        <w:t xml:space="preserve"> </w:t>
      </w:r>
      <w:r w:rsidR="00341A01" w:rsidRPr="001D0A87">
        <w:rPr>
          <w:lang w:val="fr-FR"/>
        </w:rPr>
        <w:t>(</w:t>
      </w:r>
      <w:proofErr w:type="spellStart"/>
      <w:r w:rsidR="00341A01" w:rsidRPr="001D0A87">
        <w:rPr>
          <w:lang w:val="fr-FR"/>
        </w:rPr>
        <w:t>Sleeuwaert</w:t>
      </w:r>
      <w:proofErr w:type="spellEnd"/>
      <w:r w:rsidR="00341A01" w:rsidRPr="001D0A87">
        <w:rPr>
          <w:lang w:val="fr-FR"/>
        </w:rPr>
        <w:t xml:space="preserve"> &amp; </w:t>
      </w:r>
      <w:proofErr w:type="spellStart"/>
      <w:r w:rsidR="00341A01" w:rsidRPr="001D0A87">
        <w:rPr>
          <w:lang w:val="fr-FR"/>
        </w:rPr>
        <w:t>Dewil</w:t>
      </w:r>
      <w:proofErr w:type="spellEnd"/>
      <w:r w:rsidR="00341A01" w:rsidRPr="001D0A87">
        <w:rPr>
          <w:lang w:val="fr-FR"/>
        </w:rPr>
        <w:t>, 2013).</w:t>
      </w:r>
    </w:p>
    <w:p w:rsidR="00F80032" w:rsidRPr="001D0A87" w:rsidRDefault="00341A01" w:rsidP="00233B4B">
      <w:pPr>
        <w:rPr>
          <w:bCs/>
          <w:lang w:val="fr-FR"/>
        </w:rPr>
      </w:pPr>
      <w:r w:rsidRPr="001D0A87">
        <w:rPr>
          <w:bCs/>
          <w:lang w:val="fr-FR"/>
        </w:rPr>
        <w:t>E</w:t>
      </w:r>
      <w:r w:rsidR="00F80032" w:rsidRPr="001D0A87">
        <w:rPr>
          <w:bCs/>
          <w:lang w:val="fr-FR"/>
        </w:rPr>
        <w:t>n conclusion, nous pouvons affirmer qu’une augmentation d’échelle pour les interlocuteurs est une option si l’on démontre que celle-ci contribue</w:t>
      </w:r>
      <w:r w:rsidRPr="001D0A87">
        <w:rPr>
          <w:bCs/>
          <w:lang w:val="fr-FR"/>
        </w:rPr>
        <w:t>ra à</w:t>
      </w:r>
      <w:r w:rsidR="00F80032" w:rsidRPr="001D0A87">
        <w:rPr>
          <w:bCs/>
          <w:lang w:val="fr-FR"/>
        </w:rPr>
        <w:t xml:space="preserve"> un meilleur service, une meilleure structure organisationnelle avec un leadership efficace </w:t>
      </w:r>
      <w:r w:rsidRPr="001D0A87">
        <w:rPr>
          <w:bCs/>
          <w:lang w:val="fr-FR"/>
        </w:rPr>
        <w:t xml:space="preserve">et </w:t>
      </w:r>
      <w:r w:rsidR="00F80032" w:rsidRPr="001D0A87">
        <w:rPr>
          <w:bCs/>
          <w:lang w:val="fr-FR"/>
        </w:rPr>
        <w:t xml:space="preserve">si </w:t>
      </w:r>
      <w:r w:rsidRPr="001D0A87">
        <w:rPr>
          <w:bCs/>
          <w:lang w:val="fr-FR"/>
        </w:rPr>
        <w:t>d</w:t>
      </w:r>
      <w:r w:rsidR="00F80032" w:rsidRPr="001D0A87">
        <w:rPr>
          <w:bCs/>
          <w:lang w:val="fr-FR"/>
        </w:rPr>
        <w:t xml:space="preserve">es garanties sont offertes </w:t>
      </w:r>
      <w:r w:rsidRPr="001D0A87">
        <w:rPr>
          <w:bCs/>
          <w:lang w:val="fr-FR"/>
        </w:rPr>
        <w:t xml:space="preserve">au </w:t>
      </w:r>
      <w:r w:rsidR="00F80032" w:rsidRPr="001D0A87">
        <w:rPr>
          <w:bCs/>
          <w:lang w:val="fr-FR"/>
        </w:rPr>
        <w:t>personnel en matière de concertation, de situation professionnelle et de bien-être au travail.</w:t>
      </w:r>
    </w:p>
    <w:p w:rsidR="00E4454A" w:rsidRPr="001D0A87" w:rsidRDefault="00E4454A">
      <w:pPr>
        <w:rPr>
          <w:bCs/>
          <w:lang w:val="fr-FR"/>
        </w:rPr>
      </w:pPr>
      <w:r w:rsidRPr="001D0A87">
        <w:rPr>
          <w:bCs/>
          <w:lang w:val="fr-FR"/>
        </w:rPr>
        <w:br w:type="page"/>
      </w:r>
    </w:p>
    <w:p w:rsidR="00F80032" w:rsidRPr="001D0A87" w:rsidRDefault="00E4454A" w:rsidP="00E4454A">
      <w:pPr>
        <w:pStyle w:val="Paragraphedeliste"/>
        <w:numPr>
          <w:ilvl w:val="0"/>
          <w:numId w:val="13"/>
        </w:numPr>
        <w:rPr>
          <w:b/>
          <w:bCs/>
          <w:lang w:val="fr-FR"/>
        </w:rPr>
      </w:pPr>
      <w:r w:rsidRPr="001D0A87">
        <w:rPr>
          <w:b/>
          <w:bCs/>
          <w:lang w:val="fr-FR"/>
        </w:rPr>
        <w:lastRenderedPageBreak/>
        <w:t>CONCLUSION : LES ZONES DE POLICE LIMBOURGEOISE</w:t>
      </w:r>
      <w:r w:rsidR="00427B98" w:rsidRPr="001D0A87">
        <w:rPr>
          <w:b/>
          <w:bCs/>
          <w:lang w:val="fr-FR"/>
        </w:rPr>
        <w:t>S</w:t>
      </w:r>
      <w:r w:rsidRPr="001D0A87">
        <w:rPr>
          <w:b/>
          <w:bCs/>
          <w:lang w:val="fr-FR"/>
        </w:rPr>
        <w:t xml:space="preserve"> SONT PRÊTES À UNE AUGMENTATION D’ÉCHELLE</w:t>
      </w:r>
    </w:p>
    <w:p w:rsidR="00F80032" w:rsidRPr="001D0A87" w:rsidRDefault="00E4454A" w:rsidP="00233B4B">
      <w:pPr>
        <w:rPr>
          <w:bCs/>
          <w:lang w:val="fr-FR"/>
        </w:rPr>
      </w:pPr>
      <w:r w:rsidRPr="001D0A87">
        <w:rPr>
          <w:bCs/>
          <w:lang w:val="fr-FR"/>
        </w:rPr>
        <w:t>L</w:t>
      </w:r>
      <w:r w:rsidR="00F80032" w:rsidRPr="001D0A87">
        <w:rPr>
          <w:bCs/>
          <w:lang w:val="fr-FR"/>
        </w:rPr>
        <w:t xml:space="preserve">e but de cette étude </w:t>
      </w:r>
      <w:r w:rsidR="001213FD" w:rsidRPr="001D0A87">
        <w:rPr>
          <w:bCs/>
          <w:lang w:val="fr-FR"/>
        </w:rPr>
        <w:t>à</w:t>
      </w:r>
      <w:r w:rsidR="00F80032" w:rsidRPr="001D0A87">
        <w:rPr>
          <w:bCs/>
          <w:lang w:val="fr-FR"/>
        </w:rPr>
        <w:t xml:space="preserve"> court</w:t>
      </w:r>
      <w:r w:rsidR="001213FD" w:rsidRPr="001D0A87">
        <w:rPr>
          <w:bCs/>
          <w:lang w:val="fr-FR"/>
        </w:rPr>
        <w:t xml:space="preserve"> terme</w:t>
      </w:r>
      <w:r w:rsidR="00F80032" w:rsidRPr="001D0A87">
        <w:rPr>
          <w:bCs/>
          <w:lang w:val="fr-FR"/>
        </w:rPr>
        <w:t xml:space="preserve"> e</w:t>
      </w:r>
      <w:r w:rsidR="001213FD" w:rsidRPr="001D0A87">
        <w:rPr>
          <w:bCs/>
          <w:lang w:val="fr-FR"/>
        </w:rPr>
        <w:t>s</w:t>
      </w:r>
      <w:r w:rsidR="00F80032" w:rsidRPr="001D0A87">
        <w:rPr>
          <w:bCs/>
          <w:lang w:val="fr-FR"/>
        </w:rPr>
        <w:t>t de sonder</w:t>
      </w:r>
      <w:r w:rsidR="00341A01" w:rsidRPr="001D0A87">
        <w:rPr>
          <w:bCs/>
          <w:lang w:val="fr-FR"/>
        </w:rPr>
        <w:t>,</w:t>
      </w:r>
      <w:r w:rsidR="00F80032" w:rsidRPr="001D0A87">
        <w:rPr>
          <w:bCs/>
          <w:lang w:val="fr-FR"/>
        </w:rPr>
        <w:t xml:space="preserve"> </w:t>
      </w:r>
      <w:r w:rsidR="00BC455D" w:rsidRPr="001D0A87">
        <w:rPr>
          <w:bCs/>
          <w:lang w:val="fr-FR"/>
        </w:rPr>
        <w:t>auprès</w:t>
      </w:r>
      <w:r w:rsidR="00F80032" w:rsidRPr="001D0A87">
        <w:rPr>
          <w:bCs/>
          <w:lang w:val="fr-FR"/>
        </w:rPr>
        <w:t xml:space="preserve"> </w:t>
      </w:r>
      <w:r w:rsidR="00BC455D" w:rsidRPr="001D0A87">
        <w:rPr>
          <w:bCs/>
          <w:lang w:val="fr-FR"/>
        </w:rPr>
        <w:t>d</w:t>
      </w:r>
      <w:r w:rsidR="00F80032" w:rsidRPr="001D0A87">
        <w:rPr>
          <w:bCs/>
          <w:lang w:val="fr-FR"/>
        </w:rPr>
        <w:t xml:space="preserve">es responsables des zones de police, </w:t>
      </w:r>
      <w:r w:rsidR="00BC455D" w:rsidRPr="001D0A87">
        <w:rPr>
          <w:bCs/>
          <w:lang w:val="fr-FR"/>
        </w:rPr>
        <w:t>d</w:t>
      </w:r>
      <w:r w:rsidR="001213FD" w:rsidRPr="001D0A87">
        <w:rPr>
          <w:bCs/>
          <w:lang w:val="fr-FR"/>
        </w:rPr>
        <w:t xml:space="preserve">es bourgmestres et </w:t>
      </w:r>
      <w:r w:rsidR="00BC455D" w:rsidRPr="001D0A87">
        <w:rPr>
          <w:bCs/>
          <w:lang w:val="fr-FR"/>
        </w:rPr>
        <w:t>d</w:t>
      </w:r>
      <w:r w:rsidR="00F80032" w:rsidRPr="001D0A87">
        <w:rPr>
          <w:bCs/>
          <w:lang w:val="fr-FR"/>
        </w:rPr>
        <w:t>es chefs de corps</w:t>
      </w:r>
      <w:r w:rsidR="001213FD" w:rsidRPr="001D0A87">
        <w:rPr>
          <w:bCs/>
          <w:lang w:val="fr-FR"/>
        </w:rPr>
        <w:t>,</w:t>
      </w:r>
      <w:r w:rsidR="00511F8F" w:rsidRPr="001D0A87">
        <w:rPr>
          <w:bCs/>
          <w:lang w:val="fr-FR"/>
        </w:rPr>
        <w:t xml:space="preserve"> leur volonté </w:t>
      </w:r>
      <w:r w:rsidR="00F80032" w:rsidRPr="001D0A87">
        <w:rPr>
          <w:bCs/>
          <w:lang w:val="fr-FR"/>
        </w:rPr>
        <w:t xml:space="preserve">d’entamer un processus d’augmentation d’échelle. Cette volonté est essentielle parce que l’on se trouve dans une situation </w:t>
      </w:r>
      <w:r w:rsidR="001213FD" w:rsidRPr="001D0A87">
        <w:rPr>
          <w:bCs/>
          <w:lang w:val="fr-FR"/>
        </w:rPr>
        <w:t>de choix volontaire</w:t>
      </w:r>
      <w:r w:rsidR="00F80032" w:rsidRPr="001D0A87">
        <w:rPr>
          <w:bCs/>
          <w:lang w:val="fr-FR"/>
        </w:rPr>
        <w:t>. C</w:t>
      </w:r>
      <w:r w:rsidR="001213FD" w:rsidRPr="001D0A87">
        <w:rPr>
          <w:bCs/>
          <w:lang w:val="fr-FR"/>
        </w:rPr>
        <w:t>e point a été s</w:t>
      </w:r>
      <w:r w:rsidR="00F80032" w:rsidRPr="001D0A87">
        <w:rPr>
          <w:bCs/>
          <w:lang w:val="fr-FR"/>
        </w:rPr>
        <w:t>ouligné</w:t>
      </w:r>
      <w:r w:rsidR="001213FD" w:rsidRPr="001D0A87">
        <w:rPr>
          <w:bCs/>
          <w:lang w:val="fr-FR"/>
        </w:rPr>
        <w:t xml:space="preserve"> à chaque </w:t>
      </w:r>
      <w:r w:rsidR="00F80032" w:rsidRPr="001D0A87">
        <w:rPr>
          <w:bCs/>
          <w:lang w:val="fr-FR"/>
        </w:rPr>
        <w:t xml:space="preserve">visite </w:t>
      </w:r>
      <w:r w:rsidR="00BC455D" w:rsidRPr="001D0A87">
        <w:rPr>
          <w:bCs/>
          <w:lang w:val="fr-FR"/>
        </w:rPr>
        <w:t>aux</w:t>
      </w:r>
      <w:r w:rsidR="00F80032" w:rsidRPr="001D0A87">
        <w:rPr>
          <w:bCs/>
          <w:lang w:val="fr-FR"/>
        </w:rPr>
        <w:t xml:space="preserve"> zones de police : aucune zone de police ne peut être forcée à une augmentation d’échelle. Des </w:t>
      </w:r>
      <w:r w:rsidR="001213FD" w:rsidRPr="001D0A87">
        <w:rPr>
          <w:bCs/>
          <w:i/>
          <w:lang w:val="fr-FR"/>
        </w:rPr>
        <w:t>‘</w:t>
      </w:r>
      <w:proofErr w:type="spellStart"/>
      <w:r w:rsidR="001213FD" w:rsidRPr="001D0A87">
        <w:rPr>
          <w:bCs/>
          <w:i/>
          <w:lang w:val="fr-FR"/>
        </w:rPr>
        <w:t>incentives</w:t>
      </w:r>
      <w:proofErr w:type="spellEnd"/>
      <w:r w:rsidR="001213FD" w:rsidRPr="001D0A87">
        <w:rPr>
          <w:bCs/>
          <w:i/>
          <w:lang w:val="fr-FR"/>
        </w:rPr>
        <w:t>’</w:t>
      </w:r>
      <w:r w:rsidR="00F80032" w:rsidRPr="001D0A87">
        <w:rPr>
          <w:bCs/>
          <w:lang w:val="fr-FR"/>
        </w:rPr>
        <w:t xml:space="preserve"> ne sont même pas </w:t>
      </w:r>
      <w:r w:rsidR="001213FD" w:rsidRPr="001D0A87">
        <w:rPr>
          <w:bCs/>
          <w:lang w:val="fr-FR"/>
        </w:rPr>
        <w:t xml:space="preserve">fournis de l’extérieur </w:t>
      </w:r>
      <w:r w:rsidR="00BC455D" w:rsidRPr="001D0A87">
        <w:rPr>
          <w:bCs/>
          <w:lang w:val="fr-FR"/>
        </w:rPr>
        <w:t>aux zones</w:t>
      </w:r>
      <w:r w:rsidR="00F80032" w:rsidRPr="001D0A87">
        <w:rPr>
          <w:bCs/>
          <w:lang w:val="fr-FR"/>
        </w:rPr>
        <w:t xml:space="preserve"> qui s</w:t>
      </w:r>
      <w:r w:rsidR="001213FD" w:rsidRPr="001D0A87">
        <w:rPr>
          <w:bCs/>
          <w:lang w:val="fr-FR"/>
        </w:rPr>
        <w:t>e montrent</w:t>
      </w:r>
      <w:r w:rsidR="00F80032" w:rsidRPr="001D0A87">
        <w:rPr>
          <w:bCs/>
          <w:lang w:val="fr-FR"/>
        </w:rPr>
        <w:t xml:space="preserve"> </w:t>
      </w:r>
      <w:r w:rsidR="00BC455D" w:rsidRPr="001D0A87">
        <w:rPr>
          <w:bCs/>
          <w:lang w:val="fr-FR"/>
        </w:rPr>
        <w:t>disposée</w:t>
      </w:r>
      <w:r w:rsidR="00F80032" w:rsidRPr="001D0A87">
        <w:rPr>
          <w:bCs/>
          <w:lang w:val="fr-FR"/>
        </w:rPr>
        <w:t>s à une augmentation d’échelle.</w:t>
      </w:r>
    </w:p>
    <w:p w:rsidR="00F80032" w:rsidRPr="001D0A87" w:rsidRDefault="001213FD" w:rsidP="00233B4B">
      <w:pPr>
        <w:rPr>
          <w:bCs/>
          <w:lang w:val="fr-FR"/>
        </w:rPr>
      </w:pPr>
      <w:r w:rsidRPr="001D0A87">
        <w:rPr>
          <w:bCs/>
          <w:lang w:val="fr-FR"/>
        </w:rPr>
        <w:t>Au-delà de la volonté, i</w:t>
      </w:r>
      <w:r w:rsidR="00F80032" w:rsidRPr="001D0A87">
        <w:rPr>
          <w:bCs/>
          <w:lang w:val="fr-FR"/>
        </w:rPr>
        <w:t>l est</w:t>
      </w:r>
      <w:r w:rsidRPr="001D0A87">
        <w:rPr>
          <w:bCs/>
          <w:lang w:val="fr-FR"/>
        </w:rPr>
        <w:t xml:space="preserve"> tout aussi important de se faire une</w:t>
      </w:r>
      <w:r w:rsidR="00F80032" w:rsidRPr="001D0A87">
        <w:rPr>
          <w:bCs/>
          <w:lang w:val="fr-FR"/>
        </w:rPr>
        <w:t xml:space="preserve"> </w:t>
      </w:r>
      <w:r w:rsidR="00BC455D" w:rsidRPr="001D0A87">
        <w:rPr>
          <w:bCs/>
          <w:lang w:val="fr-FR"/>
        </w:rPr>
        <w:t>idée</w:t>
      </w:r>
      <w:r w:rsidR="00F80032" w:rsidRPr="001D0A87">
        <w:rPr>
          <w:bCs/>
          <w:lang w:val="fr-FR"/>
        </w:rPr>
        <w:t xml:space="preserve"> claire </w:t>
      </w:r>
      <w:r w:rsidRPr="001D0A87">
        <w:rPr>
          <w:bCs/>
          <w:lang w:val="fr-FR"/>
        </w:rPr>
        <w:t>de</w:t>
      </w:r>
      <w:r w:rsidR="00F80032" w:rsidRPr="001D0A87">
        <w:rPr>
          <w:bCs/>
          <w:lang w:val="fr-FR"/>
        </w:rPr>
        <w:t xml:space="preserve"> ce que comprend chaque interlocuteur/</w:t>
      </w:r>
      <w:r w:rsidR="00BC455D" w:rsidRPr="001D0A87">
        <w:rPr>
          <w:bCs/>
          <w:lang w:val="fr-FR"/>
        </w:rPr>
        <w:t>intervenant-</w:t>
      </w:r>
      <w:r w:rsidR="00F80032" w:rsidRPr="001D0A87">
        <w:rPr>
          <w:bCs/>
          <w:lang w:val="fr-FR"/>
        </w:rPr>
        <w:t xml:space="preserve">clé par </w:t>
      </w:r>
      <w:r w:rsidRPr="001D0A87">
        <w:rPr>
          <w:bCs/>
          <w:lang w:val="fr-FR"/>
        </w:rPr>
        <w:t xml:space="preserve">une </w:t>
      </w:r>
      <w:r w:rsidR="00F80032" w:rsidRPr="001D0A87">
        <w:rPr>
          <w:bCs/>
          <w:lang w:val="fr-FR"/>
        </w:rPr>
        <w:t xml:space="preserve">augmentation d’échelle. La définition </w:t>
      </w:r>
      <w:r w:rsidRPr="001D0A87">
        <w:rPr>
          <w:bCs/>
          <w:lang w:val="fr-FR"/>
        </w:rPr>
        <w:t>en a été</w:t>
      </w:r>
      <w:r w:rsidR="00F80032" w:rsidRPr="001D0A87">
        <w:rPr>
          <w:bCs/>
          <w:lang w:val="fr-FR"/>
        </w:rPr>
        <w:t xml:space="preserve"> donnée précédemment dans ce rapport : </w:t>
      </w:r>
      <w:r w:rsidRPr="001D0A87">
        <w:rPr>
          <w:bCs/>
          <w:lang w:val="fr-FR"/>
        </w:rPr>
        <w:t>le terme d’</w:t>
      </w:r>
      <w:r w:rsidR="00F80032" w:rsidRPr="001D0A87">
        <w:rPr>
          <w:bCs/>
          <w:lang w:val="fr-FR"/>
        </w:rPr>
        <w:t>augmentation d’échelle</w:t>
      </w:r>
      <w:r w:rsidRPr="001D0A87">
        <w:rPr>
          <w:bCs/>
          <w:lang w:val="fr-FR"/>
        </w:rPr>
        <w:t xml:space="preserve"> couvre bien plus d’acceptions que la seule f</w:t>
      </w:r>
      <w:r w:rsidR="00F80032" w:rsidRPr="001D0A87">
        <w:rPr>
          <w:bCs/>
          <w:lang w:val="fr-FR"/>
        </w:rPr>
        <w:t xml:space="preserve">usion des zones de police. Il convenait donc de déterminer comment les premiers responsables de la politique dans leur zone de police, </w:t>
      </w:r>
      <w:r w:rsidRPr="001D0A87">
        <w:rPr>
          <w:bCs/>
          <w:lang w:val="fr-FR"/>
        </w:rPr>
        <w:t>les bourgmestres et les</w:t>
      </w:r>
      <w:r w:rsidR="00F80032" w:rsidRPr="001D0A87">
        <w:rPr>
          <w:bCs/>
          <w:lang w:val="fr-FR"/>
        </w:rPr>
        <w:t xml:space="preserve"> chefs de corps, envisage</w:t>
      </w:r>
      <w:r w:rsidRPr="001D0A87">
        <w:rPr>
          <w:bCs/>
          <w:lang w:val="fr-FR"/>
        </w:rPr>
        <w:t>aient</w:t>
      </w:r>
      <w:r w:rsidR="00BC455D" w:rsidRPr="001D0A87">
        <w:rPr>
          <w:bCs/>
          <w:lang w:val="fr-FR"/>
        </w:rPr>
        <w:t xml:space="preserve"> le concept d’</w:t>
      </w:r>
      <w:r w:rsidR="00F80032" w:rsidRPr="001D0A87">
        <w:rPr>
          <w:bCs/>
          <w:lang w:val="fr-FR"/>
        </w:rPr>
        <w:t xml:space="preserve">« augmentation d’échelle » : qu’entendent-ils par là, que veulent-ils conserver, à quoi </w:t>
      </w:r>
      <w:r w:rsidRPr="001D0A87">
        <w:rPr>
          <w:bCs/>
          <w:lang w:val="fr-FR"/>
        </w:rPr>
        <w:t>sont-ils prêts à</w:t>
      </w:r>
      <w:r w:rsidR="00F80032" w:rsidRPr="001D0A87">
        <w:rPr>
          <w:bCs/>
          <w:lang w:val="fr-FR"/>
        </w:rPr>
        <w:t xml:space="preserve"> renoncer, </w:t>
      </w:r>
      <w:r w:rsidRPr="001D0A87">
        <w:rPr>
          <w:bCs/>
          <w:lang w:val="fr-FR"/>
        </w:rPr>
        <w:t xml:space="preserve">avec </w:t>
      </w:r>
      <w:r w:rsidR="00F80032" w:rsidRPr="001D0A87">
        <w:rPr>
          <w:bCs/>
          <w:lang w:val="fr-FR"/>
        </w:rPr>
        <w:t>quelles autres zones veulent-ils entamer un processus d’augmentation d’échelle et avec lesquels ne le veulent-ils pas ?</w:t>
      </w:r>
    </w:p>
    <w:p w:rsidR="001213FD" w:rsidRPr="001D0A87" w:rsidRDefault="00F80032" w:rsidP="00233B4B">
      <w:pPr>
        <w:rPr>
          <w:bCs/>
          <w:lang w:val="fr-FR"/>
        </w:rPr>
      </w:pPr>
      <w:r w:rsidRPr="001D0A87">
        <w:rPr>
          <w:bCs/>
          <w:lang w:val="fr-FR"/>
        </w:rPr>
        <w:t xml:space="preserve">Nous avons reçu des bourgmestres une réponse claire et assez univoque à toutes ces questions ainsi qu’à de nombreux autres thèmes correspondants. </w:t>
      </w:r>
      <w:r w:rsidR="001213FD" w:rsidRPr="001D0A87">
        <w:rPr>
          <w:bCs/>
          <w:lang w:val="fr-FR"/>
        </w:rPr>
        <w:t>A</w:t>
      </w:r>
      <w:r w:rsidRPr="001D0A87">
        <w:rPr>
          <w:bCs/>
          <w:lang w:val="fr-FR"/>
        </w:rPr>
        <w:t xml:space="preserve"> quelques exceptions près, les bourgmestres ne sont pas demandeurs d’une fusion, surtout pas à court terme. Les considérations financières jouent un rôle en l’occurrence. Les grandes différences entre les zones de police dans la proportion dotation communale/dotation fédérale sont considérées comme provisoirement </w:t>
      </w:r>
      <w:r w:rsidR="00BC455D" w:rsidRPr="001D0A87">
        <w:rPr>
          <w:bCs/>
          <w:lang w:val="fr-FR"/>
        </w:rPr>
        <w:t xml:space="preserve">insurmontables </w:t>
      </w:r>
      <w:r w:rsidRPr="001D0A87">
        <w:rPr>
          <w:bCs/>
          <w:lang w:val="fr-FR"/>
        </w:rPr>
        <w:t xml:space="preserve">pour une fusion. Leur </w:t>
      </w:r>
      <w:r w:rsidRPr="001D0A87">
        <w:rPr>
          <w:b/>
          <w:bCs/>
          <w:lang w:val="fr-FR"/>
        </w:rPr>
        <w:t xml:space="preserve">préférence va à une collaboration intensive et </w:t>
      </w:r>
      <w:r w:rsidR="001213FD" w:rsidRPr="001D0A87">
        <w:rPr>
          <w:b/>
          <w:bCs/>
          <w:lang w:val="fr-FR"/>
        </w:rPr>
        <w:t>engagée</w:t>
      </w:r>
      <w:r w:rsidRPr="001D0A87">
        <w:rPr>
          <w:bCs/>
          <w:lang w:val="fr-FR"/>
        </w:rPr>
        <w:t xml:space="preserve"> sur tous les éléments de l’action et de l’organisation de la police pour lesquels se présentent des opportunités. On peut envisager plusieurs noms pour cette construction ma</w:t>
      </w:r>
      <w:r w:rsidR="001213FD" w:rsidRPr="001D0A87">
        <w:rPr>
          <w:bCs/>
          <w:lang w:val="fr-FR"/>
        </w:rPr>
        <w:t>is, sur le plan conceptuel, elle s’apparentera à la r</w:t>
      </w:r>
      <w:r w:rsidRPr="001D0A87">
        <w:rPr>
          <w:bCs/>
          <w:lang w:val="fr-FR"/>
        </w:rPr>
        <w:t>égion de polic</w:t>
      </w:r>
      <w:r w:rsidR="001213FD" w:rsidRPr="001D0A87">
        <w:rPr>
          <w:bCs/>
          <w:lang w:val="fr-FR"/>
        </w:rPr>
        <w:t>e</w:t>
      </w:r>
      <w:r w:rsidRPr="001D0A87">
        <w:rPr>
          <w:bCs/>
          <w:lang w:val="fr-FR"/>
        </w:rPr>
        <w:t xml:space="preserve"> (</w:t>
      </w:r>
      <w:r w:rsidR="001213FD" w:rsidRPr="001D0A87">
        <w:rPr>
          <w:bCs/>
          <w:lang w:val="fr-FR"/>
        </w:rPr>
        <w:t>v</w:t>
      </w:r>
      <w:r w:rsidRPr="001D0A87">
        <w:rPr>
          <w:bCs/>
          <w:lang w:val="fr-FR"/>
        </w:rPr>
        <w:t>oir</w:t>
      </w:r>
      <w:r w:rsidR="00094AC7" w:rsidRPr="001D0A87">
        <w:rPr>
          <w:bCs/>
          <w:lang w:val="fr-FR"/>
        </w:rPr>
        <w:t xml:space="preserve"> 3.</w:t>
      </w:r>
      <w:r w:rsidR="001213FD" w:rsidRPr="001D0A87">
        <w:rPr>
          <w:bCs/>
          <w:lang w:val="fr-FR"/>
        </w:rPr>
        <w:t>2). A p</w:t>
      </w:r>
      <w:r w:rsidRPr="001D0A87">
        <w:rPr>
          <w:bCs/>
          <w:lang w:val="fr-FR"/>
        </w:rPr>
        <w:t>lus long terme, la plupart des bourgmestres n’exclu</w:t>
      </w:r>
      <w:r w:rsidR="001213FD" w:rsidRPr="001D0A87">
        <w:rPr>
          <w:bCs/>
          <w:lang w:val="fr-FR"/>
        </w:rPr>
        <w:t>en</w:t>
      </w:r>
      <w:r w:rsidRPr="001D0A87">
        <w:rPr>
          <w:bCs/>
          <w:lang w:val="fr-FR"/>
        </w:rPr>
        <w:t>t pas une fusion mais lorsque la collaboration a</w:t>
      </w:r>
      <w:r w:rsidR="001213FD" w:rsidRPr="001D0A87">
        <w:rPr>
          <w:bCs/>
          <w:lang w:val="fr-FR"/>
        </w:rPr>
        <w:t>ura donné</w:t>
      </w:r>
      <w:r w:rsidRPr="001D0A87">
        <w:rPr>
          <w:bCs/>
          <w:lang w:val="fr-FR"/>
        </w:rPr>
        <w:t xml:space="preserve"> des résultats. En tout cas, les bourgmestres attendent à l’unanimité que l’augmentation d’échelle </w:t>
      </w:r>
      <w:r w:rsidR="00094AC7" w:rsidRPr="001D0A87">
        <w:rPr>
          <w:b/>
          <w:bCs/>
          <w:lang w:val="fr-FR"/>
        </w:rPr>
        <w:t>permette d’accroître</w:t>
      </w:r>
      <w:r w:rsidRPr="001D0A87">
        <w:rPr>
          <w:b/>
          <w:bCs/>
          <w:lang w:val="fr-FR"/>
        </w:rPr>
        <w:t xml:space="preserve"> l’efficacité, </w:t>
      </w:r>
      <w:r w:rsidR="00094AC7" w:rsidRPr="001D0A87">
        <w:rPr>
          <w:b/>
          <w:bCs/>
          <w:lang w:val="fr-FR"/>
        </w:rPr>
        <w:t>de fournir</w:t>
      </w:r>
      <w:r w:rsidRPr="001D0A87">
        <w:rPr>
          <w:b/>
          <w:bCs/>
          <w:lang w:val="fr-FR"/>
        </w:rPr>
        <w:t xml:space="preserve"> un meilleur service et un</w:t>
      </w:r>
      <w:r w:rsidR="001213FD" w:rsidRPr="001D0A87">
        <w:rPr>
          <w:b/>
          <w:bCs/>
          <w:lang w:val="fr-FR"/>
        </w:rPr>
        <w:t>e</w:t>
      </w:r>
      <w:r w:rsidRPr="001D0A87">
        <w:rPr>
          <w:b/>
          <w:bCs/>
          <w:lang w:val="fr-FR"/>
        </w:rPr>
        <w:t xml:space="preserve"> meilleur</w:t>
      </w:r>
      <w:r w:rsidR="001213FD" w:rsidRPr="001D0A87">
        <w:rPr>
          <w:b/>
          <w:bCs/>
          <w:lang w:val="fr-FR"/>
        </w:rPr>
        <w:t>e fonction</w:t>
      </w:r>
      <w:r w:rsidRPr="001D0A87">
        <w:rPr>
          <w:b/>
          <w:bCs/>
          <w:lang w:val="fr-FR"/>
        </w:rPr>
        <w:t xml:space="preserve"> de police et génère des effets de réduction des coûts</w:t>
      </w:r>
      <w:r w:rsidRPr="001D0A87">
        <w:rPr>
          <w:bCs/>
          <w:lang w:val="fr-FR"/>
        </w:rPr>
        <w:t xml:space="preserve">. </w:t>
      </w:r>
    </w:p>
    <w:p w:rsidR="00F80032" w:rsidRPr="001D0A87" w:rsidRDefault="00F80032" w:rsidP="00233B4B">
      <w:pPr>
        <w:rPr>
          <w:bCs/>
          <w:lang w:val="fr-FR"/>
        </w:rPr>
      </w:pPr>
      <w:r w:rsidRPr="001D0A87">
        <w:rPr>
          <w:bCs/>
          <w:lang w:val="fr-FR"/>
        </w:rPr>
        <w:t>Par ailleurs, il</w:t>
      </w:r>
      <w:r w:rsidR="001213FD" w:rsidRPr="001D0A87">
        <w:rPr>
          <w:bCs/>
          <w:lang w:val="fr-FR"/>
        </w:rPr>
        <w:t>s</w:t>
      </w:r>
      <w:r w:rsidRPr="001D0A87">
        <w:rPr>
          <w:bCs/>
          <w:lang w:val="fr-FR"/>
        </w:rPr>
        <w:t xml:space="preserve"> pose</w:t>
      </w:r>
      <w:r w:rsidR="001213FD" w:rsidRPr="001D0A87">
        <w:rPr>
          <w:bCs/>
          <w:lang w:val="fr-FR"/>
        </w:rPr>
        <w:t>nt</w:t>
      </w:r>
      <w:r w:rsidRPr="001D0A87">
        <w:rPr>
          <w:bCs/>
          <w:lang w:val="fr-FR"/>
        </w:rPr>
        <w:t xml:space="preserve"> également plusieurs conditions. L’ancrage local est essentiel pour chaque bourgmestre. La police de proximité</w:t>
      </w:r>
      <w:r w:rsidR="001213FD" w:rsidRPr="001D0A87">
        <w:rPr>
          <w:bCs/>
          <w:lang w:val="fr-FR"/>
        </w:rPr>
        <w:t xml:space="preserve"> </w:t>
      </w:r>
      <w:r w:rsidRPr="001D0A87">
        <w:rPr>
          <w:bCs/>
          <w:lang w:val="fr-FR"/>
        </w:rPr>
        <w:t>–</w:t>
      </w:r>
      <w:r w:rsidR="001213FD" w:rsidRPr="001D0A87">
        <w:rPr>
          <w:bCs/>
          <w:lang w:val="fr-FR"/>
        </w:rPr>
        <w:t xml:space="preserve"> </w:t>
      </w:r>
      <w:r w:rsidRPr="001D0A87">
        <w:rPr>
          <w:bCs/>
          <w:lang w:val="fr-FR"/>
        </w:rPr>
        <w:t>qui désigne surtout la police de quartier</w:t>
      </w:r>
      <w:r w:rsidR="001213FD" w:rsidRPr="001D0A87">
        <w:rPr>
          <w:bCs/>
          <w:lang w:val="fr-FR"/>
        </w:rPr>
        <w:t xml:space="preserve"> </w:t>
      </w:r>
      <w:r w:rsidRPr="001D0A87">
        <w:rPr>
          <w:bCs/>
          <w:lang w:val="fr-FR"/>
        </w:rPr>
        <w:t>–</w:t>
      </w:r>
      <w:r w:rsidR="001213FD" w:rsidRPr="001D0A87">
        <w:rPr>
          <w:bCs/>
          <w:lang w:val="fr-FR"/>
        </w:rPr>
        <w:t xml:space="preserve"> </w:t>
      </w:r>
      <w:r w:rsidRPr="001D0A87">
        <w:rPr>
          <w:bCs/>
          <w:lang w:val="fr-FR"/>
        </w:rPr>
        <w:t>doit être maintenu</w:t>
      </w:r>
      <w:r w:rsidR="001213FD" w:rsidRPr="001D0A87">
        <w:rPr>
          <w:bCs/>
          <w:lang w:val="fr-FR"/>
        </w:rPr>
        <w:t>e</w:t>
      </w:r>
      <w:r w:rsidRPr="001D0A87">
        <w:rPr>
          <w:bCs/>
          <w:lang w:val="fr-FR"/>
        </w:rPr>
        <w:t xml:space="preserve"> au moins au même niveau et, si possible, renforcée. Les temps d’intervention des équipes d’intervention doivent être raisonnables et une présence visible sous la forme d’un post</w:t>
      </w:r>
      <w:r w:rsidR="001213FD" w:rsidRPr="001D0A87">
        <w:rPr>
          <w:bCs/>
          <w:lang w:val="fr-FR"/>
        </w:rPr>
        <w:t>e</w:t>
      </w:r>
      <w:r w:rsidRPr="001D0A87">
        <w:rPr>
          <w:bCs/>
          <w:lang w:val="fr-FR"/>
        </w:rPr>
        <w:t xml:space="preserve"> ou d’une antenne de police (de préférence intégré</w:t>
      </w:r>
      <w:r w:rsidR="0082325F" w:rsidRPr="001D0A87">
        <w:rPr>
          <w:bCs/>
          <w:lang w:val="fr-FR"/>
        </w:rPr>
        <w:t>(e)</w:t>
      </w:r>
      <w:r w:rsidRPr="001D0A87">
        <w:rPr>
          <w:bCs/>
          <w:lang w:val="fr-FR"/>
        </w:rPr>
        <w:t xml:space="preserve"> dans les services communaux) est très apprécié</w:t>
      </w:r>
      <w:r w:rsidR="00094AC7" w:rsidRPr="001D0A87">
        <w:rPr>
          <w:bCs/>
          <w:lang w:val="fr-FR"/>
        </w:rPr>
        <w:t>e</w:t>
      </w:r>
      <w:r w:rsidRPr="001D0A87">
        <w:rPr>
          <w:bCs/>
          <w:lang w:val="fr-FR"/>
        </w:rPr>
        <w:t xml:space="preserve">. Par ailleurs, les bourgmestres </w:t>
      </w:r>
      <w:r w:rsidRPr="001D0A87">
        <w:rPr>
          <w:b/>
          <w:bCs/>
          <w:lang w:val="fr-FR"/>
        </w:rPr>
        <w:t xml:space="preserve">sont favorables à une </w:t>
      </w:r>
      <w:r w:rsidR="001213FD" w:rsidRPr="001D0A87">
        <w:rPr>
          <w:b/>
          <w:bCs/>
          <w:lang w:val="fr-FR"/>
        </w:rPr>
        <w:t>mobilisation</w:t>
      </w:r>
      <w:r w:rsidRPr="001D0A87">
        <w:rPr>
          <w:b/>
          <w:bCs/>
          <w:lang w:val="fr-FR"/>
        </w:rPr>
        <w:t xml:space="preserve"> </w:t>
      </w:r>
      <w:proofErr w:type="spellStart"/>
      <w:r w:rsidR="00635E57" w:rsidRPr="001D0A87">
        <w:rPr>
          <w:b/>
          <w:bCs/>
          <w:lang w:val="fr-FR"/>
        </w:rPr>
        <w:t>suprazonale</w:t>
      </w:r>
      <w:proofErr w:type="spellEnd"/>
      <w:r w:rsidRPr="001D0A87">
        <w:rPr>
          <w:b/>
          <w:bCs/>
          <w:lang w:val="fr-FR"/>
        </w:rPr>
        <w:t xml:space="preserve"> de</w:t>
      </w:r>
      <w:r w:rsidR="001213FD" w:rsidRPr="001D0A87">
        <w:rPr>
          <w:b/>
          <w:bCs/>
          <w:lang w:val="fr-FR"/>
        </w:rPr>
        <w:t>s recherche</w:t>
      </w:r>
      <w:r w:rsidRPr="001D0A87">
        <w:rPr>
          <w:b/>
          <w:bCs/>
          <w:lang w:val="fr-FR"/>
        </w:rPr>
        <w:t>s locales</w:t>
      </w:r>
      <w:r w:rsidRPr="001D0A87">
        <w:rPr>
          <w:bCs/>
          <w:lang w:val="fr-FR"/>
        </w:rPr>
        <w:t xml:space="preserve"> </w:t>
      </w:r>
      <w:r w:rsidR="0082325F" w:rsidRPr="001D0A87">
        <w:rPr>
          <w:bCs/>
          <w:lang w:val="fr-FR"/>
        </w:rPr>
        <w:t>a</w:t>
      </w:r>
      <w:r w:rsidRPr="001D0A87">
        <w:rPr>
          <w:bCs/>
          <w:lang w:val="fr-FR"/>
        </w:rPr>
        <w:t>fin d’aborder</w:t>
      </w:r>
      <w:r w:rsidR="009D4A3C" w:rsidRPr="001D0A87">
        <w:rPr>
          <w:bCs/>
          <w:lang w:val="fr-FR"/>
        </w:rPr>
        <w:t>,</w:t>
      </w:r>
      <w:r w:rsidRPr="001D0A87">
        <w:rPr>
          <w:bCs/>
          <w:lang w:val="fr-FR"/>
        </w:rPr>
        <w:t xml:space="preserve"> en synergie avec la police judiciaire fédérale</w:t>
      </w:r>
      <w:r w:rsidR="009D4A3C" w:rsidRPr="001D0A87">
        <w:rPr>
          <w:bCs/>
          <w:lang w:val="fr-FR"/>
        </w:rPr>
        <w:t>,</w:t>
      </w:r>
      <w:r w:rsidRPr="001D0A87">
        <w:rPr>
          <w:bCs/>
          <w:lang w:val="fr-FR"/>
        </w:rPr>
        <w:t xml:space="preserve"> les phénomènes de criminalité commun</w:t>
      </w:r>
      <w:r w:rsidR="0082325F" w:rsidRPr="001D0A87">
        <w:rPr>
          <w:bCs/>
          <w:lang w:val="fr-FR"/>
        </w:rPr>
        <w:t>s</w:t>
      </w:r>
      <w:r w:rsidRPr="001D0A87">
        <w:rPr>
          <w:bCs/>
          <w:lang w:val="fr-FR"/>
        </w:rPr>
        <w:t>.</w:t>
      </w:r>
    </w:p>
    <w:p w:rsidR="00F80032" w:rsidRPr="001D0A87" w:rsidRDefault="00F80032" w:rsidP="00233B4B">
      <w:pPr>
        <w:rPr>
          <w:bCs/>
          <w:lang w:val="fr-FR"/>
        </w:rPr>
      </w:pPr>
      <w:r w:rsidRPr="001D0A87">
        <w:rPr>
          <w:b/>
          <w:bCs/>
          <w:lang w:val="fr-FR"/>
        </w:rPr>
        <w:t xml:space="preserve">Les organes </w:t>
      </w:r>
      <w:r w:rsidR="009D4A3C" w:rsidRPr="001D0A87">
        <w:rPr>
          <w:b/>
          <w:bCs/>
          <w:lang w:val="fr-FR"/>
        </w:rPr>
        <w:t>stratégiques</w:t>
      </w:r>
      <w:r w:rsidRPr="001D0A87">
        <w:rPr>
          <w:b/>
          <w:bCs/>
          <w:lang w:val="fr-FR"/>
        </w:rPr>
        <w:t xml:space="preserve"> polici</w:t>
      </w:r>
      <w:r w:rsidR="0082325F" w:rsidRPr="001D0A87">
        <w:rPr>
          <w:b/>
          <w:bCs/>
          <w:lang w:val="fr-FR"/>
        </w:rPr>
        <w:t>ers</w:t>
      </w:r>
      <w:r w:rsidRPr="001D0A87">
        <w:rPr>
          <w:b/>
          <w:bCs/>
          <w:lang w:val="fr-FR"/>
        </w:rPr>
        <w:t xml:space="preserve"> reçoivent un accueil mitigé</w:t>
      </w:r>
      <w:r w:rsidRPr="001D0A87">
        <w:rPr>
          <w:bCs/>
          <w:lang w:val="fr-FR"/>
        </w:rPr>
        <w:t xml:space="preserve"> : majoritairement négatif pour le conseil de police, unanimement positif pour le collège de police et avec des attentes pour le conseil</w:t>
      </w:r>
      <w:r w:rsidR="0082325F" w:rsidRPr="001D0A87">
        <w:rPr>
          <w:bCs/>
          <w:lang w:val="fr-FR"/>
        </w:rPr>
        <w:t xml:space="preserve"> zonal</w:t>
      </w:r>
      <w:r w:rsidRPr="001D0A87">
        <w:rPr>
          <w:bCs/>
          <w:lang w:val="fr-FR"/>
        </w:rPr>
        <w:t xml:space="preserve"> de sécurité.</w:t>
      </w:r>
    </w:p>
    <w:p w:rsidR="00F80032" w:rsidRPr="001D0A87" w:rsidRDefault="00F80032" w:rsidP="00233B4B">
      <w:pPr>
        <w:rPr>
          <w:bCs/>
          <w:lang w:val="fr-FR"/>
        </w:rPr>
      </w:pPr>
      <w:r w:rsidRPr="001D0A87">
        <w:rPr>
          <w:bCs/>
          <w:lang w:val="fr-FR"/>
        </w:rPr>
        <w:t xml:space="preserve">Les bourgmestres des régions frontalières (frontière linguistique et nationale) veulent que la </w:t>
      </w:r>
      <w:r w:rsidRPr="001D0A87">
        <w:rPr>
          <w:b/>
          <w:bCs/>
          <w:lang w:val="fr-FR"/>
        </w:rPr>
        <w:t xml:space="preserve">perspective </w:t>
      </w:r>
      <w:proofErr w:type="spellStart"/>
      <w:r w:rsidR="0082325F" w:rsidRPr="001D0A87">
        <w:rPr>
          <w:b/>
          <w:bCs/>
          <w:lang w:val="fr-FR"/>
        </w:rPr>
        <w:t>eu</w:t>
      </w:r>
      <w:r w:rsidRPr="001D0A87">
        <w:rPr>
          <w:b/>
          <w:bCs/>
          <w:lang w:val="fr-FR"/>
        </w:rPr>
        <w:t>régionale</w:t>
      </w:r>
      <w:proofErr w:type="spellEnd"/>
      <w:r w:rsidRPr="001D0A87">
        <w:rPr>
          <w:b/>
          <w:bCs/>
          <w:lang w:val="fr-FR"/>
        </w:rPr>
        <w:t xml:space="preserve"> soit prise en compte</w:t>
      </w:r>
      <w:r w:rsidRPr="001D0A87">
        <w:rPr>
          <w:bCs/>
          <w:lang w:val="fr-FR"/>
        </w:rPr>
        <w:t xml:space="preserve"> dans l’exercice d’augmentation d’échelle.</w:t>
      </w:r>
    </w:p>
    <w:p w:rsidR="00AD3C11" w:rsidRPr="001D0A87" w:rsidRDefault="00F80032" w:rsidP="00233B4B">
      <w:pPr>
        <w:rPr>
          <w:bCs/>
          <w:lang w:val="fr-FR"/>
        </w:rPr>
      </w:pPr>
      <w:r w:rsidRPr="001D0A87">
        <w:rPr>
          <w:bCs/>
          <w:lang w:val="fr-FR"/>
        </w:rPr>
        <w:t xml:space="preserve">On </w:t>
      </w:r>
      <w:r w:rsidR="0082325F" w:rsidRPr="001D0A87">
        <w:rPr>
          <w:bCs/>
          <w:lang w:val="fr-FR"/>
        </w:rPr>
        <w:t>attend</w:t>
      </w:r>
      <w:r w:rsidRPr="001D0A87">
        <w:rPr>
          <w:bCs/>
          <w:lang w:val="fr-FR"/>
        </w:rPr>
        <w:t xml:space="preserve"> de la </w:t>
      </w:r>
      <w:r w:rsidRPr="001D0A87">
        <w:rPr>
          <w:b/>
          <w:bCs/>
          <w:lang w:val="fr-FR"/>
        </w:rPr>
        <w:t>province</w:t>
      </w:r>
      <w:r w:rsidRPr="001D0A87">
        <w:rPr>
          <w:bCs/>
          <w:lang w:val="fr-FR"/>
        </w:rPr>
        <w:t xml:space="preserve"> un rôle facilitant, </w:t>
      </w:r>
      <w:r w:rsidR="0082325F" w:rsidRPr="001D0A87">
        <w:rPr>
          <w:bCs/>
          <w:lang w:val="fr-FR"/>
        </w:rPr>
        <w:t>‘</w:t>
      </w:r>
      <w:r w:rsidRPr="001D0A87">
        <w:rPr>
          <w:bCs/>
          <w:lang w:val="fr-FR"/>
        </w:rPr>
        <w:t>motivant</w:t>
      </w:r>
      <w:r w:rsidR="0082325F" w:rsidRPr="001D0A87">
        <w:rPr>
          <w:bCs/>
          <w:lang w:val="fr-FR"/>
        </w:rPr>
        <w:t>’</w:t>
      </w:r>
      <w:r w:rsidRPr="001D0A87">
        <w:rPr>
          <w:bCs/>
          <w:lang w:val="fr-FR"/>
        </w:rPr>
        <w:t xml:space="preserve">, </w:t>
      </w:r>
      <w:r w:rsidR="009D4A3C" w:rsidRPr="001D0A87">
        <w:rPr>
          <w:bCs/>
          <w:lang w:val="fr-FR"/>
        </w:rPr>
        <w:t>auxiliaire, coordinateur et non</w:t>
      </w:r>
      <w:r w:rsidR="0082325F" w:rsidRPr="001D0A87">
        <w:rPr>
          <w:bCs/>
          <w:lang w:val="fr-FR"/>
        </w:rPr>
        <w:t xml:space="preserve"> </w:t>
      </w:r>
      <w:r w:rsidRPr="001D0A87">
        <w:rPr>
          <w:b/>
          <w:bCs/>
          <w:lang w:val="fr-FR"/>
        </w:rPr>
        <w:t xml:space="preserve">pas </w:t>
      </w:r>
      <w:r w:rsidR="0082325F" w:rsidRPr="001D0A87">
        <w:rPr>
          <w:b/>
          <w:bCs/>
          <w:lang w:val="fr-FR"/>
        </w:rPr>
        <w:t xml:space="preserve">un </w:t>
      </w:r>
      <w:r w:rsidRPr="001D0A87">
        <w:rPr>
          <w:b/>
          <w:bCs/>
          <w:lang w:val="fr-FR"/>
        </w:rPr>
        <w:t>rôle directeur</w:t>
      </w:r>
      <w:r w:rsidRPr="001D0A87">
        <w:rPr>
          <w:bCs/>
          <w:lang w:val="fr-FR"/>
        </w:rPr>
        <w:t xml:space="preserve"> dans le processus d’augmentation d’échelle.</w:t>
      </w:r>
    </w:p>
    <w:p w:rsidR="009917F7" w:rsidRPr="001D0A87" w:rsidRDefault="009917F7" w:rsidP="00233B4B">
      <w:pPr>
        <w:rPr>
          <w:bCs/>
          <w:lang w:val="fr-FR"/>
        </w:rPr>
      </w:pPr>
      <w:r w:rsidRPr="001D0A87">
        <w:rPr>
          <w:bCs/>
          <w:lang w:val="fr-FR"/>
        </w:rPr>
        <w:lastRenderedPageBreak/>
        <w:t>Les bourgmestres ont une voix importante dans le choix de la zone partenaire avec laquelle il</w:t>
      </w:r>
      <w:r w:rsidR="0082325F" w:rsidRPr="001D0A87">
        <w:rPr>
          <w:bCs/>
          <w:lang w:val="fr-FR"/>
        </w:rPr>
        <w:t>s</w:t>
      </w:r>
      <w:r w:rsidRPr="001D0A87">
        <w:rPr>
          <w:bCs/>
          <w:lang w:val="fr-FR"/>
        </w:rPr>
        <w:t xml:space="preserve"> souhaite</w:t>
      </w:r>
      <w:r w:rsidR="0082325F" w:rsidRPr="001D0A87">
        <w:rPr>
          <w:bCs/>
          <w:lang w:val="fr-FR"/>
        </w:rPr>
        <w:t>nt</w:t>
      </w:r>
      <w:r w:rsidRPr="001D0A87">
        <w:rPr>
          <w:bCs/>
          <w:lang w:val="fr-FR"/>
        </w:rPr>
        <w:t xml:space="preserve"> p</w:t>
      </w:r>
      <w:r w:rsidR="0082325F" w:rsidRPr="001D0A87">
        <w:rPr>
          <w:bCs/>
          <w:lang w:val="fr-FR"/>
        </w:rPr>
        <w:t>rendre part</w:t>
      </w:r>
      <w:r w:rsidRPr="001D0A87">
        <w:rPr>
          <w:bCs/>
          <w:lang w:val="fr-FR"/>
        </w:rPr>
        <w:t xml:space="preserve"> à une augmentation d’échelle. De nombreux bourgmestres optent pour des zones partenaires qui sont homogènes sur le plan morphologique. Nous proposons successivement </w:t>
      </w:r>
      <w:r w:rsidR="0082325F" w:rsidRPr="001D0A87">
        <w:rPr>
          <w:bCs/>
          <w:lang w:val="fr-FR"/>
        </w:rPr>
        <w:t xml:space="preserve">treize </w:t>
      </w:r>
      <w:r w:rsidRPr="001D0A87">
        <w:rPr>
          <w:bCs/>
          <w:lang w:val="fr-FR"/>
        </w:rPr>
        <w:t xml:space="preserve">scénarios qui </w:t>
      </w:r>
      <w:r w:rsidR="0082325F" w:rsidRPr="001D0A87">
        <w:rPr>
          <w:bCs/>
          <w:lang w:val="fr-FR"/>
        </w:rPr>
        <w:t xml:space="preserve">rencontrent tous une </w:t>
      </w:r>
      <w:r w:rsidR="00CC71C1" w:rsidRPr="001D0A87">
        <w:rPr>
          <w:bCs/>
          <w:lang w:val="fr-FR"/>
        </w:rPr>
        <w:t>certaine adhésion</w:t>
      </w:r>
      <w:r w:rsidRPr="001D0A87">
        <w:rPr>
          <w:bCs/>
          <w:lang w:val="fr-FR"/>
        </w:rPr>
        <w:t>. Naturellement, d’autres combinaisons sont également possibles. Il appartiendra à la politique de faire ses choix.</w:t>
      </w:r>
    </w:p>
    <w:p w:rsidR="009917F7" w:rsidRPr="001D0A87" w:rsidRDefault="009917F7" w:rsidP="00233B4B">
      <w:pPr>
        <w:rPr>
          <w:bCs/>
          <w:lang w:val="fr-FR"/>
        </w:rPr>
      </w:pPr>
      <w:r w:rsidRPr="001D0A87">
        <w:rPr>
          <w:bCs/>
          <w:lang w:val="fr-FR"/>
        </w:rPr>
        <w:t xml:space="preserve">Les chefs de corps adoptent une </w:t>
      </w:r>
      <w:r w:rsidRPr="001D0A87">
        <w:rPr>
          <w:b/>
          <w:bCs/>
          <w:lang w:val="fr-FR"/>
        </w:rPr>
        <w:t xml:space="preserve">attitude très positive </w:t>
      </w:r>
      <w:r w:rsidR="001D0A87" w:rsidRPr="001D0A87">
        <w:rPr>
          <w:b/>
          <w:bCs/>
          <w:lang w:val="fr-FR"/>
        </w:rPr>
        <w:t xml:space="preserve">par rapport </w:t>
      </w:r>
      <w:r w:rsidRPr="001D0A87">
        <w:rPr>
          <w:b/>
          <w:bCs/>
          <w:lang w:val="fr-FR"/>
        </w:rPr>
        <w:t>à la perspective d’une augmentation d’échelle</w:t>
      </w:r>
      <w:r w:rsidR="001D0A87" w:rsidRPr="001D0A87">
        <w:rPr>
          <w:bCs/>
          <w:lang w:val="fr-FR"/>
        </w:rPr>
        <w:t>, même s’ils</w:t>
      </w:r>
      <w:r w:rsidRPr="001D0A87">
        <w:rPr>
          <w:bCs/>
          <w:lang w:val="fr-FR"/>
        </w:rPr>
        <w:t xml:space="preserve"> sont </w:t>
      </w:r>
      <w:r w:rsidRPr="001D0A87">
        <w:rPr>
          <w:b/>
          <w:bCs/>
          <w:lang w:val="fr-FR"/>
        </w:rPr>
        <w:t>assez partagés quant à sa forme</w:t>
      </w:r>
      <w:r w:rsidRPr="001D0A87">
        <w:rPr>
          <w:bCs/>
          <w:lang w:val="fr-FR"/>
        </w:rPr>
        <w:t>. Un groupe de chefs de corps e</w:t>
      </w:r>
      <w:r w:rsidR="0082325F" w:rsidRPr="001D0A87">
        <w:rPr>
          <w:bCs/>
          <w:lang w:val="fr-FR"/>
        </w:rPr>
        <w:t>s</w:t>
      </w:r>
      <w:r w:rsidRPr="001D0A87">
        <w:rPr>
          <w:bCs/>
          <w:lang w:val="fr-FR"/>
        </w:rPr>
        <w:t xml:space="preserve">t résolument favorable à une fusion étendue géographiquement. Un autre groupe opte pour une collaboration intensive et </w:t>
      </w:r>
      <w:r w:rsidR="0082325F" w:rsidRPr="001D0A87">
        <w:rPr>
          <w:bCs/>
          <w:lang w:val="fr-FR"/>
        </w:rPr>
        <w:t>engagée</w:t>
      </w:r>
      <w:r w:rsidRPr="001D0A87">
        <w:rPr>
          <w:bCs/>
          <w:lang w:val="fr-FR"/>
        </w:rPr>
        <w:t xml:space="preserve"> dans les domaines </w:t>
      </w:r>
      <w:r w:rsidR="001D0A87" w:rsidRPr="001D0A87">
        <w:rPr>
          <w:bCs/>
          <w:lang w:val="fr-FR"/>
        </w:rPr>
        <w:t>où</w:t>
      </w:r>
      <w:r w:rsidRPr="001D0A87">
        <w:rPr>
          <w:bCs/>
          <w:lang w:val="fr-FR"/>
        </w:rPr>
        <w:t xml:space="preserve"> se présentent des opportunités. En ce qui concerne les autres questions prioritaires, il faut remarquer que les chefs de corps, dans la perspective de l’organisation policière, </w:t>
      </w:r>
      <w:r w:rsidR="0082325F" w:rsidRPr="001D0A87">
        <w:rPr>
          <w:bCs/>
          <w:lang w:val="fr-FR"/>
        </w:rPr>
        <w:t>se tournent vers</w:t>
      </w:r>
      <w:r w:rsidRPr="001D0A87">
        <w:rPr>
          <w:bCs/>
          <w:lang w:val="fr-FR"/>
        </w:rPr>
        <w:t xml:space="preserve"> les prémices des bourgmestres. Toutefois, ils comprennent parfaitement les sensibilités et savent qu’il faudra en tenir compte.</w:t>
      </w:r>
    </w:p>
    <w:p w:rsidR="009917F7" w:rsidRPr="001D0A87" w:rsidRDefault="009917F7" w:rsidP="00233B4B">
      <w:pPr>
        <w:rPr>
          <w:bCs/>
          <w:lang w:val="fr-FR"/>
        </w:rPr>
      </w:pPr>
      <w:r w:rsidRPr="001D0A87">
        <w:rPr>
          <w:bCs/>
          <w:lang w:val="fr-FR"/>
        </w:rPr>
        <w:t xml:space="preserve">Le sondage réalisé auprès des intéressés directs, à savoir les autorités judiciaires (les procureurs du Roi), les représentants de la police fédérale (les directeurs coordinateurs et les directeurs judiciaires) </w:t>
      </w:r>
      <w:r w:rsidR="0082325F" w:rsidRPr="001D0A87">
        <w:rPr>
          <w:bCs/>
          <w:lang w:val="fr-FR"/>
        </w:rPr>
        <w:t xml:space="preserve">et </w:t>
      </w:r>
      <w:r w:rsidRPr="001D0A87">
        <w:rPr>
          <w:bCs/>
          <w:lang w:val="fr-FR"/>
        </w:rPr>
        <w:t>le commissaire d’arrondissement</w:t>
      </w:r>
      <w:r w:rsidR="001D0A87" w:rsidRPr="001D0A87">
        <w:rPr>
          <w:bCs/>
          <w:lang w:val="fr-FR"/>
        </w:rPr>
        <w:t>,</w:t>
      </w:r>
      <w:r w:rsidRPr="001D0A87">
        <w:rPr>
          <w:bCs/>
          <w:lang w:val="fr-FR"/>
        </w:rPr>
        <w:t xml:space="preserve"> nous appren</w:t>
      </w:r>
      <w:r w:rsidR="0082325F" w:rsidRPr="001D0A87">
        <w:rPr>
          <w:bCs/>
          <w:lang w:val="fr-FR"/>
        </w:rPr>
        <w:t xml:space="preserve">d </w:t>
      </w:r>
      <w:r w:rsidRPr="001D0A87">
        <w:rPr>
          <w:bCs/>
          <w:lang w:val="fr-FR"/>
        </w:rPr>
        <w:t xml:space="preserve">également que ces acteurs </w:t>
      </w:r>
      <w:r w:rsidR="00511F8F" w:rsidRPr="001D0A87">
        <w:rPr>
          <w:b/>
          <w:bCs/>
          <w:lang w:val="fr-FR"/>
        </w:rPr>
        <w:t xml:space="preserve">aussi </w:t>
      </w:r>
      <w:r w:rsidRPr="001D0A87">
        <w:rPr>
          <w:bCs/>
          <w:lang w:val="fr-FR"/>
        </w:rPr>
        <w:t xml:space="preserve">sont </w:t>
      </w:r>
      <w:r w:rsidRPr="001D0A87">
        <w:rPr>
          <w:b/>
          <w:bCs/>
          <w:lang w:val="fr-FR"/>
        </w:rPr>
        <w:t>demandeurs de l’augmentation d</w:t>
      </w:r>
      <w:r w:rsidR="0082325F" w:rsidRPr="001D0A87">
        <w:rPr>
          <w:b/>
          <w:bCs/>
          <w:lang w:val="fr-FR"/>
        </w:rPr>
        <w:t>’échelle</w:t>
      </w:r>
      <w:r w:rsidR="0082325F" w:rsidRPr="001D0A87">
        <w:rPr>
          <w:bCs/>
          <w:lang w:val="fr-FR"/>
        </w:rPr>
        <w:t xml:space="preserve"> et</w:t>
      </w:r>
      <w:r w:rsidRPr="001D0A87">
        <w:rPr>
          <w:bCs/>
          <w:lang w:val="fr-FR"/>
        </w:rPr>
        <w:t xml:space="preserve"> y voient de nombreuses opportunités. </w:t>
      </w:r>
      <w:r w:rsidRPr="001D0A87">
        <w:rPr>
          <w:b/>
          <w:bCs/>
          <w:lang w:val="fr-FR"/>
        </w:rPr>
        <w:t>Les syndicats policiers adoptent également une attitude positive à l’égard d’une augmentation d’échelle</w:t>
      </w:r>
      <w:r w:rsidRPr="001D0A87">
        <w:rPr>
          <w:bCs/>
          <w:lang w:val="fr-FR"/>
        </w:rPr>
        <w:t>. Ils mettent l’accent sur l’implication du personnel qui a droit à une communication ouverte et transparente.</w:t>
      </w:r>
    </w:p>
    <w:p w:rsidR="009917F7" w:rsidRPr="001D0A87" w:rsidRDefault="001D0A87" w:rsidP="00233B4B">
      <w:pPr>
        <w:rPr>
          <w:bCs/>
          <w:lang w:val="fr-FR"/>
        </w:rPr>
      </w:pPr>
      <w:r w:rsidRPr="001D0A87">
        <w:rPr>
          <w:bCs/>
          <w:lang w:val="fr-FR"/>
        </w:rPr>
        <w:t>Enfin, plusieurs</w:t>
      </w:r>
      <w:r w:rsidR="009917F7" w:rsidRPr="001D0A87">
        <w:rPr>
          <w:bCs/>
          <w:lang w:val="fr-FR"/>
        </w:rPr>
        <w:t xml:space="preserve"> p</w:t>
      </w:r>
      <w:r w:rsidR="0082325F" w:rsidRPr="001D0A87">
        <w:rPr>
          <w:bCs/>
          <w:lang w:val="fr-FR"/>
        </w:rPr>
        <w:t>rincipes</w:t>
      </w:r>
      <w:r w:rsidR="009917F7" w:rsidRPr="001D0A87">
        <w:rPr>
          <w:bCs/>
          <w:lang w:val="fr-FR"/>
        </w:rPr>
        <w:t xml:space="preserve"> de départ </w:t>
      </w:r>
      <w:r w:rsidR="0082325F" w:rsidRPr="001D0A87">
        <w:rPr>
          <w:bCs/>
          <w:lang w:val="fr-FR"/>
        </w:rPr>
        <w:t>ont été</w:t>
      </w:r>
      <w:r w:rsidRPr="001D0A87">
        <w:rPr>
          <w:bCs/>
          <w:lang w:val="fr-FR"/>
        </w:rPr>
        <w:t xml:space="preserve"> systématiquement</w:t>
      </w:r>
      <w:r w:rsidR="0082325F" w:rsidRPr="001D0A87">
        <w:rPr>
          <w:bCs/>
          <w:lang w:val="fr-FR"/>
        </w:rPr>
        <w:t xml:space="preserve"> évoqués l</w:t>
      </w:r>
      <w:r w:rsidR="009917F7" w:rsidRPr="001D0A87">
        <w:rPr>
          <w:bCs/>
          <w:lang w:val="fr-FR"/>
        </w:rPr>
        <w:t>ors des entretiens et</w:t>
      </w:r>
      <w:r w:rsidRPr="001D0A87">
        <w:rPr>
          <w:bCs/>
          <w:lang w:val="fr-FR"/>
        </w:rPr>
        <w:t xml:space="preserve"> ils</w:t>
      </w:r>
      <w:r w:rsidR="009917F7" w:rsidRPr="001D0A87">
        <w:rPr>
          <w:bCs/>
          <w:lang w:val="fr-FR"/>
        </w:rPr>
        <w:t xml:space="preserve"> reviennent </w:t>
      </w:r>
      <w:r w:rsidRPr="001D0A87">
        <w:rPr>
          <w:bCs/>
          <w:lang w:val="fr-FR"/>
        </w:rPr>
        <w:t>de manière récurrente</w:t>
      </w:r>
      <w:r w:rsidR="009917F7" w:rsidRPr="001D0A87">
        <w:rPr>
          <w:bCs/>
          <w:lang w:val="fr-FR"/>
        </w:rPr>
        <w:t xml:space="preserve"> dans la littérature consacrée à l’augmentation d’échelle. L’augmentation d</w:t>
      </w:r>
      <w:r w:rsidR="0082325F" w:rsidRPr="001D0A87">
        <w:rPr>
          <w:bCs/>
          <w:lang w:val="fr-FR"/>
        </w:rPr>
        <w:t>’échelle est</w:t>
      </w:r>
      <w:r w:rsidR="009917F7" w:rsidRPr="001D0A87">
        <w:rPr>
          <w:bCs/>
          <w:lang w:val="fr-FR"/>
        </w:rPr>
        <w:t xml:space="preserve"> toujours un </w:t>
      </w:r>
      <w:r w:rsidR="009917F7" w:rsidRPr="001D0A87">
        <w:rPr>
          <w:b/>
          <w:bCs/>
          <w:u w:val="single"/>
          <w:lang w:val="fr-FR"/>
        </w:rPr>
        <w:t>travail sur mesure</w:t>
      </w:r>
      <w:r w:rsidR="009917F7" w:rsidRPr="001D0A87">
        <w:rPr>
          <w:bCs/>
          <w:lang w:val="fr-FR"/>
        </w:rPr>
        <w:t xml:space="preserve">. Il faut tenir compte de nombreux éléments </w:t>
      </w:r>
      <w:r w:rsidR="0082325F" w:rsidRPr="001D0A87">
        <w:rPr>
          <w:bCs/>
          <w:lang w:val="fr-FR"/>
        </w:rPr>
        <w:t>et</w:t>
      </w:r>
      <w:r w:rsidR="009917F7" w:rsidRPr="001D0A87">
        <w:rPr>
          <w:bCs/>
          <w:lang w:val="fr-FR"/>
        </w:rPr>
        <w:t xml:space="preserve"> facteurs et chaque zone de police se trouve dans une situation différente, </w:t>
      </w:r>
      <w:r w:rsidRPr="001D0A87">
        <w:rPr>
          <w:bCs/>
          <w:lang w:val="fr-FR"/>
        </w:rPr>
        <w:t>principalement</w:t>
      </w:r>
      <w:r w:rsidR="009917F7" w:rsidRPr="001D0A87">
        <w:rPr>
          <w:bCs/>
          <w:lang w:val="fr-FR"/>
        </w:rPr>
        <w:t xml:space="preserve"> sur le plan financier. Tout </w:t>
      </w:r>
      <w:r w:rsidR="00511F8F" w:rsidRPr="001D0A87">
        <w:rPr>
          <w:bCs/>
          <w:lang w:val="fr-FR"/>
        </w:rPr>
        <w:t xml:space="preserve">revient </w:t>
      </w:r>
      <w:r w:rsidR="009917F7" w:rsidRPr="001D0A87">
        <w:rPr>
          <w:bCs/>
          <w:lang w:val="fr-FR"/>
        </w:rPr>
        <w:t xml:space="preserve">finalement </w:t>
      </w:r>
      <w:r w:rsidR="00511F8F" w:rsidRPr="001D0A87">
        <w:rPr>
          <w:bCs/>
          <w:lang w:val="fr-FR"/>
        </w:rPr>
        <w:t>à</w:t>
      </w:r>
      <w:r w:rsidR="0082325F" w:rsidRPr="001D0A87">
        <w:rPr>
          <w:bCs/>
          <w:lang w:val="fr-FR"/>
        </w:rPr>
        <w:t xml:space="preserve"> </w:t>
      </w:r>
      <w:r w:rsidR="009917F7" w:rsidRPr="001D0A87">
        <w:rPr>
          <w:bCs/>
          <w:lang w:val="fr-FR"/>
        </w:rPr>
        <w:t xml:space="preserve">un exercice d’équilibre, la recherche de </w:t>
      </w:r>
      <w:r w:rsidR="0082325F" w:rsidRPr="001D0A87">
        <w:rPr>
          <w:bCs/>
          <w:lang w:val="fr-FR"/>
        </w:rPr>
        <w:t>justes</w:t>
      </w:r>
      <w:r w:rsidR="009917F7" w:rsidRPr="001D0A87">
        <w:rPr>
          <w:bCs/>
          <w:lang w:val="fr-FR"/>
        </w:rPr>
        <w:t xml:space="preserve"> proportion</w:t>
      </w:r>
      <w:r w:rsidR="0082325F" w:rsidRPr="001D0A87">
        <w:rPr>
          <w:bCs/>
          <w:lang w:val="fr-FR"/>
        </w:rPr>
        <w:t>s</w:t>
      </w:r>
      <w:r w:rsidR="009917F7" w:rsidRPr="001D0A87">
        <w:rPr>
          <w:bCs/>
          <w:lang w:val="fr-FR"/>
        </w:rPr>
        <w:t xml:space="preserve"> et la tentative de conciliation d’intérêts parfois divergents.</w:t>
      </w:r>
    </w:p>
    <w:p w:rsidR="009917F7" w:rsidRPr="001D0A87" w:rsidRDefault="009917F7" w:rsidP="00233B4B">
      <w:pPr>
        <w:rPr>
          <w:bCs/>
          <w:lang w:val="fr-FR"/>
        </w:rPr>
      </w:pPr>
      <w:r w:rsidRPr="001D0A87">
        <w:rPr>
          <w:bCs/>
          <w:lang w:val="fr-FR"/>
        </w:rPr>
        <w:t xml:space="preserve">Sur le plan local, la réforme policière a </w:t>
      </w:r>
      <w:r w:rsidR="0082325F" w:rsidRPr="001D0A87">
        <w:rPr>
          <w:bCs/>
          <w:lang w:val="fr-FR"/>
        </w:rPr>
        <w:t xml:space="preserve">été un succès </w:t>
      </w:r>
      <w:r w:rsidRPr="001D0A87">
        <w:rPr>
          <w:bCs/>
          <w:lang w:val="fr-FR"/>
        </w:rPr>
        <w:t>par le choix exp</w:t>
      </w:r>
      <w:r w:rsidR="0082325F" w:rsidRPr="001D0A87">
        <w:rPr>
          <w:bCs/>
          <w:lang w:val="fr-FR"/>
        </w:rPr>
        <w:t xml:space="preserve">licite </w:t>
      </w:r>
      <w:r w:rsidRPr="001D0A87">
        <w:rPr>
          <w:bCs/>
          <w:lang w:val="fr-FR"/>
        </w:rPr>
        <w:t xml:space="preserve">d’une </w:t>
      </w:r>
      <w:r w:rsidRPr="001D0A87">
        <w:rPr>
          <w:b/>
          <w:bCs/>
          <w:lang w:val="fr-FR"/>
        </w:rPr>
        <w:t xml:space="preserve">approche </w:t>
      </w:r>
      <w:proofErr w:type="spellStart"/>
      <w:r w:rsidR="0082325F" w:rsidRPr="001D0A87">
        <w:rPr>
          <w:b/>
          <w:bCs/>
          <w:i/>
          <w:lang w:val="fr-FR"/>
        </w:rPr>
        <w:t>bottom</w:t>
      </w:r>
      <w:proofErr w:type="spellEnd"/>
      <w:r w:rsidR="0082325F" w:rsidRPr="001D0A87">
        <w:rPr>
          <w:b/>
          <w:bCs/>
          <w:i/>
          <w:lang w:val="fr-FR"/>
        </w:rPr>
        <w:t>-up</w:t>
      </w:r>
      <w:r w:rsidRPr="001D0A87">
        <w:rPr>
          <w:b/>
          <w:bCs/>
          <w:lang w:val="fr-FR"/>
        </w:rPr>
        <w:t xml:space="preserve">. </w:t>
      </w:r>
      <w:r w:rsidRPr="001D0A87">
        <w:rPr>
          <w:bCs/>
          <w:lang w:val="fr-FR"/>
        </w:rPr>
        <w:t xml:space="preserve">Celle-ci doit certainement être </w:t>
      </w:r>
      <w:r w:rsidR="001D0A87" w:rsidRPr="001D0A87">
        <w:rPr>
          <w:bCs/>
          <w:lang w:val="fr-FR"/>
        </w:rPr>
        <w:t>maintenue</w:t>
      </w:r>
      <w:r w:rsidRPr="001D0A87">
        <w:rPr>
          <w:bCs/>
          <w:lang w:val="fr-FR"/>
        </w:rPr>
        <w:t xml:space="preserve"> dans l’exercice d’augmentation d’échelle</w:t>
      </w:r>
      <w:r w:rsidR="0082325F" w:rsidRPr="001D0A87">
        <w:rPr>
          <w:bCs/>
          <w:lang w:val="fr-FR"/>
        </w:rPr>
        <w:t>,</w:t>
      </w:r>
      <w:r w:rsidRPr="001D0A87">
        <w:rPr>
          <w:bCs/>
          <w:lang w:val="fr-FR"/>
        </w:rPr>
        <w:t xml:space="preserve"> </w:t>
      </w:r>
      <w:r w:rsidR="0082325F" w:rsidRPr="001D0A87">
        <w:rPr>
          <w:bCs/>
          <w:lang w:val="fr-FR"/>
        </w:rPr>
        <w:t xml:space="preserve">et pas </w:t>
      </w:r>
      <w:r w:rsidRPr="001D0A87">
        <w:rPr>
          <w:bCs/>
          <w:lang w:val="fr-FR"/>
        </w:rPr>
        <w:t>seulement parce qu</w:t>
      </w:r>
      <w:r w:rsidR="001D0A87" w:rsidRPr="001D0A87">
        <w:rPr>
          <w:bCs/>
          <w:lang w:val="fr-FR"/>
        </w:rPr>
        <w:t>’il s’agit</w:t>
      </w:r>
      <w:r w:rsidR="0082325F" w:rsidRPr="001D0A87">
        <w:rPr>
          <w:bCs/>
          <w:lang w:val="fr-FR"/>
        </w:rPr>
        <w:t xml:space="preserve"> </w:t>
      </w:r>
      <w:r w:rsidR="001D0A87" w:rsidRPr="001D0A87">
        <w:rPr>
          <w:bCs/>
          <w:lang w:val="fr-FR"/>
        </w:rPr>
        <w:t>d’</w:t>
      </w:r>
      <w:r w:rsidR="0082325F" w:rsidRPr="001D0A87">
        <w:rPr>
          <w:bCs/>
          <w:lang w:val="fr-FR"/>
        </w:rPr>
        <w:t>une question de</w:t>
      </w:r>
      <w:r w:rsidRPr="001D0A87">
        <w:rPr>
          <w:bCs/>
          <w:lang w:val="fr-FR"/>
        </w:rPr>
        <w:t xml:space="preserve"> volonté. La politique en matière de police et de sécurité </w:t>
      </w:r>
      <w:r w:rsidR="0082325F" w:rsidRPr="001D0A87">
        <w:rPr>
          <w:bCs/>
          <w:lang w:val="fr-FR"/>
        </w:rPr>
        <w:t xml:space="preserve">est </w:t>
      </w:r>
      <w:r w:rsidRPr="001D0A87">
        <w:rPr>
          <w:bCs/>
          <w:lang w:val="fr-FR"/>
        </w:rPr>
        <w:t xml:space="preserve">ancrée au niveau local et doit se construire </w:t>
      </w:r>
      <w:r w:rsidR="001D0A87" w:rsidRPr="001D0A87">
        <w:rPr>
          <w:bCs/>
          <w:lang w:val="fr-FR"/>
        </w:rPr>
        <w:t>sur cette base</w:t>
      </w:r>
      <w:r w:rsidRPr="001D0A87">
        <w:rPr>
          <w:bCs/>
          <w:lang w:val="fr-FR"/>
        </w:rPr>
        <w:t>. Dès lors, et aussi pour garantir le caractère cohérent d’accords de co</w:t>
      </w:r>
      <w:r w:rsidR="0082325F" w:rsidRPr="001D0A87">
        <w:rPr>
          <w:bCs/>
          <w:lang w:val="fr-FR"/>
        </w:rPr>
        <w:t>opération</w:t>
      </w:r>
      <w:r w:rsidRPr="001D0A87">
        <w:rPr>
          <w:bCs/>
          <w:lang w:val="fr-FR"/>
        </w:rPr>
        <w:t xml:space="preserve"> intensi</w:t>
      </w:r>
      <w:r w:rsidR="0082325F" w:rsidRPr="001D0A87">
        <w:rPr>
          <w:bCs/>
          <w:lang w:val="fr-FR"/>
        </w:rPr>
        <w:t>fs</w:t>
      </w:r>
      <w:r w:rsidRPr="001D0A87">
        <w:rPr>
          <w:bCs/>
          <w:lang w:val="fr-FR"/>
        </w:rPr>
        <w:t xml:space="preserve">, nous proposons que chaque commune désigne les priorités en matière de sécurité </w:t>
      </w:r>
      <w:r w:rsidR="0082325F" w:rsidRPr="001D0A87">
        <w:rPr>
          <w:bCs/>
          <w:lang w:val="fr-FR"/>
        </w:rPr>
        <w:t xml:space="preserve">et </w:t>
      </w:r>
      <w:r w:rsidRPr="001D0A87">
        <w:rPr>
          <w:bCs/>
          <w:lang w:val="fr-FR"/>
        </w:rPr>
        <w:t>explique clairement ce qu</w:t>
      </w:r>
      <w:r w:rsidR="0082325F" w:rsidRPr="001D0A87">
        <w:rPr>
          <w:bCs/>
          <w:lang w:val="fr-FR"/>
        </w:rPr>
        <w:t xml:space="preserve">’elle </w:t>
      </w:r>
      <w:r w:rsidRPr="001D0A87">
        <w:rPr>
          <w:bCs/>
          <w:lang w:val="fr-FR"/>
        </w:rPr>
        <w:t>attend d</w:t>
      </w:r>
      <w:r w:rsidR="0082325F" w:rsidRPr="001D0A87">
        <w:rPr>
          <w:bCs/>
          <w:lang w:val="fr-FR"/>
        </w:rPr>
        <w:t>e la fonction</w:t>
      </w:r>
      <w:r w:rsidRPr="001D0A87">
        <w:rPr>
          <w:bCs/>
          <w:lang w:val="fr-FR"/>
        </w:rPr>
        <w:t xml:space="preserve"> de police. Ensuite, tout</w:t>
      </w:r>
      <w:r w:rsidR="0082325F" w:rsidRPr="001D0A87">
        <w:rPr>
          <w:bCs/>
          <w:lang w:val="fr-FR"/>
        </w:rPr>
        <w:t>es ces informations seront compilées</w:t>
      </w:r>
      <w:r w:rsidRPr="001D0A87">
        <w:rPr>
          <w:bCs/>
          <w:lang w:val="fr-FR"/>
        </w:rPr>
        <w:t xml:space="preserve"> et fondu</w:t>
      </w:r>
      <w:r w:rsidR="0082325F" w:rsidRPr="001D0A87">
        <w:rPr>
          <w:bCs/>
          <w:lang w:val="fr-FR"/>
        </w:rPr>
        <w:t>es</w:t>
      </w:r>
      <w:r w:rsidRPr="001D0A87">
        <w:rPr>
          <w:bCs/>
          <w:lang w:val="fr-FR"/>
        </w:rPr>
        <w:t xml:space="preserve"> en un tout cohérent </w:t>
      </w:r>
      <w:r w:rsidR="001D0A87" w:rsidRPr="001D0A87">
        <w:rPr>
          <w:bCs/>
          <w:lang w:val="fr-FR"/>
        </w:rPr>
        <w:t>au sein du</w:t>
      </w:r>
      <w:r w:rsidRPr="001D0A87">
        <w:rPr>
          <w:bCs/>
          <w:lang w:val="fr-FR"/>
        </w:rPr>
        <w:t xml:space="preserve"> conseil</w:t>
      </w:r>
      <w:r w:rsidR="0082325F" w:rsidRPr="001D0A87">
        <w:rPr>
          <w:bCs/>
          <w:lang w:val="fr-FR"/>
        </w:rPr>
        <w:t xml:space="preserve"> zonal </w:t>
      </w:r>
      <w:r w:rsidRPr="001D0A87">
        <w:rPr>
          <w:bCs/>
          <w:lang w:val="fr-FR"/>
        </w:rPr>
        <w:t>de sécurité, en présence de l</w:t>
      </w:r>
      <w:r w:rsidR="001D0A87" w:rsidRPr="001D0A87">
        <w:rPr>
          <w:bCs/>
          <w:lang w:val="fr-FR"/>
        </w:rPr>
        <w:t>’ensemble d</w:t>
      </w:r>
      <w:r w:rsidRPr="001D0A87">
        <w:rPr>
          <w:bCs/>
          <w:lang w:val="fr-FR"/>
        </w:rPr>
        <w:t xml:space="preserve">es bourgmestres. L’avantage du conseil </w:t>
      </w:r>
      <w:r w:rsidR="0082325F" w:rsidRPr="001D0A87">
        <w:rPr>
          <w:bCs/>
          <w:lang w:val="fr-FR"/>
        </w:rPr>
        <w:t xml:space="preserve">zonal </w:t>
      </w:r>
      <w:r w:rsidRPr="001D0A87">
        <w:rPr>
          <w:bCs/>
          <w:lang w:val="fr-FR"/>
        </w:rPr>
        <w:t>de sécurité e</w:t>
      </w:r>
      <w:r w:rsidR="0082325F" w:rsidRPr="001D0A87">
        <w:rPr>
          <w:bCs/>
          <w:lang w:val="fr-FR"/>
        </w:rPr>
        <w:t>s</w:t>
      </w:r>
      <w:r w:rsidRPr="001D0A87">
        <w:rPr>
          <w:bCs/>
          <w:lang w:val="fr-FR"/>
        </w:rPr>
        <w:t xml:space="preserve">t que tous les acteurs et partenaires pertinents </w:t>
      </w:r>
      <w:r w:rsidR="0082325F" w:rsidRPr="001D0A87">
        <w:rPr>
          <w:bCs/>
          <w:lang w:val="fr-FR"/>
        </w:rPr>
        <w:t xml:space="preserve">en </w:t>
      </w:r>
      <w:r w:rsidRPr="001D0A87">
        <w:rPr>
          <w:bCs/>
          <w:lang w:val="fr-FR"/>
        </w:rPr>
        <w:t>font parti</w:t>
      </w:r>
      <w:r w:rsidR="00037B6E" w:rsidRPr="001D0A87">
        <w:rPr>
          <w:bCs/>
          <w:lang w:val="fr-FR"/>
        </w:rPr>
        <w:t>e</w:t>
      </w:r>
      <w:r w:rsidRPr="001D0A87">
        <w:rPr>
          <w:bCs/>
          <w:lang w:val="fr-FR"/>
        </w:rPr>
        <w:t>. Si les entretiens avec les zones partenaires à propos des domaines et des modalités de la collaboration sont terminés, les accords de co</w:t>
      </w:r>
      <w:r w:rsidR="0082325F" w:rsidRPr="001D0A87">
        <w:rPr>
          <w:bCs/>
          <w:lang w:val="fr-FR"/>
        </w:rPr>
        <w:t>opération</w:t>
      </w:r>
      <w:r w:rsidRPr="001D0A87">
        <w:rPr>
          <w:bCs/>
          <w:lang w:val="fr-FR"/>
        </w:rPr>
        <w:t xml:space="preserve"> peuvent être soumis pour approbation au collège de police et au conseil zonal de police</w:t>
      </w:r>
      <w:r w:rsidR="0082325F" w:rsidRPr="001D0A87">
        <w:rPr>
          <w:bCs/>
          <w:lang w:val="fr-FR"/>
        </w:rPr>
        <w:t>,</w:t>
      </w:r>
      <w:r w:rsidRPr="001D0A87">
        <w:rPr>
          <w:bCs/>
          <w:lang w:val="fr-FR"/>
        </w:rPr>
        <w:t xml:space="preserve"> après quoi ils seront approuvés </w:t>
      </w:r>
      <w:r w:rsidR="001D0A87" w:rsidRPr="001D0A87">
        <w:rPr>
          <w:bCs/>
          <w:lang w:val="fr-FR"/>
        </w:rPr>
        <w:t>par</w:t>
      </w:r>
      <w:r w:rsidRPr="001D0A87">
        <w:rPr>
          <w:bCs/>
          <w:lang w:val="fr-FR"/>
        </w:rPr>
        <w:t xml:space="preserve"> le conseil zonal de sécurité. Ensuite, ils s</w:t>
      </w:r>
      <w:r w:rsidR="0082325F" w:rsidRPr="001D0A87">
        <w:rPr>
          <w:bCs/>
          <w:lang w:val="fr-FR"/>
        </w:rPr>
        <w:t>er</w:t>
      </w:r>
      <w:r w:rsidR="001D0A87" w:rsidRPr="001D0A87">
        <w:rPr>
          <w:bCs/>
          <w:lang w:val="fr-FR"/>
        </w:rPr>
        <w:t>ont repris en annexe d</w:t>
      </w:r>
      <w:r w:rsidRPr="001D0A87">
        <w:rPr>
          <w:bCs/>
          <w:lang w:val="fr-FR"/>
        </w:rPr>
        <w:t>u plan zonal de sécurité. L’avantage de ce document e</w:t>
      </w:r>
      <w:r w:rsidR="0082325F" w:rsidRPr="001D0A87">
        <w:rPr>
          <w:bCs/>
          <w:lang w:val="fr-FR"/>
        </w:rPr>
        <w:t>s</w:t>
      </w:r>
      <w:r w:rsidRPr="001D0A87">
        <w:rPr>
          <w:bCs/>
          <w:lang w:val="fr-FR"/>
        </w:rPr>
        <w:t>t qu’il porte la signature de tous les acteurs et autorités, des ministres de l’</w:t>
      </w:r>
      <w:r w:rsidR="001D0A87" w:rsidRPr="001D0A87">
        <w:rPr>
          <w:bCs/>
          <w:lang w:val="fr-FR"/>
        </w:rPr>
        <w:t>I</w:t>
      </w:r>
      <w:r w:rsidRPr="001D0A87">
        <w:rPr>
          <w:bCs/>
          <w:lang w:val="fr-FR"/>
        </w:rPr>
        <w:t xml:space="preserve">ntérieur </w:t>
      </w:r>
      <w:r w:rsidR="0082325F" w:rsidRPr="001D0A87">
        <w:rPr>
          <w:bCs/>
          <w:lang w:val="fr-FR"/>
        </w:rPr>
        <w:t xml:space="preserve">et </w:t>
      </w:r>
      <w:r w:rsidRPr="001D0A87">
        <w:rPr>
          <w:bCs/>
          <w:lang w:val="fr-FR"/>
        </w:rPr>
        <w:t xml:space="preserve">de la </w:t>
      </w:r>
      <w:r w:rsidR="001D0A87" w:rsidRPr="001D0A87">
        <w:rPr>
          <w:bCs/>
          <w:lang w:val="fr-FR"/>
        </w:rPr>
        <w:t>J</w:t>
      </w:r>
      <w:r w:rsidRPr="001D0A87">
        <w:rPr>
          <w:bCs/>
          <w:lang w:val="fr-FR"/>
        </w:rPr>
        <w:t>ustice inclus. Dès lors, les engagements de la police fédérale sont également couverts dans cette augmentation d’échelle.</w:t>
      </w:r>
    </w:p>
    <w:p w:rsidR="009917F7" w:rsidRPr="001D0A87" w:rsidRDefault="009917F7" w:rsidP="00233B4B">
      <w:pPr>
        <w:rPr>
          <w:bCs/>
          <w:lang w:val="fr-FR"/>
        </w:rPr>
      </w:pPr>
      <w:r w:rsidRPr="001D0A87">
        <w:rPr>
          <w:bCs/>
          <w:lang w:val="fr-FR"/>
        </w:rPr>
        <w:t xml:space="preserve">De nombreux autres choix doivent encore </w:t>
      </w:r>
      <w:r w:rsidR="00A2039F" w:rsidRPr="001D0A87">
        <w:rPr>
          <w:bCs/>
          <w:lang w:val="fr-FR"/>
        </w:rPr>
        <w:t xml:space="preserve">être </w:t>
      </w:r>
      <w:r w:rsidR="001D0A87" w:rsidRPr="001D0A87">
        <w:rPr>
          <w:bCs/>
          <w:lang w:val="fr-FR"/>
        </w:rPr>
        <w:t>posés</w:t>
      </w:r>
      <w:r w:rsidR="00A2039F" w:rsidRPr="001D0A87">
        <w:rPr>
          <w:bCs/>
          <w:lang w:val="fr-FR"/>
        </w:rPr>
        <w:t xml:space="preserve"> et d</w:t>
      </w:r>
      <w:r w:rsidRPr="001D0A87">
        <w:rPr>
          <w:bCs/>
          <w:lang w:val="fr-FR"/>
        </w:rPr>
        <w:t>es entretiens menés</w:t>
      </w:r>
      <w:r w:rsidR="001D0A87" w:rsidRPr="001D0A87">
        <w:rPr>
          <w:bCs/>
          <w:lang w:val="fr-FR"/>
        </w:rPr>
        <w:t>,</w:t>
      </w:r>
      <w:r w:rsidRPr="001D0A87">
        <w:rPr>
          <w:bCs/>
          <w:lang w:val="fr-FR"/>
        </w:rPr>
        <w:t xml:space="preserve"> mais </w:t>
      </w:r>
      <w:r w:rsidR="00CC71C1" w:rsidRPr="001D0A87">
        <w:rPr>
          <w:bCs/>
          <w:lang w:val="fr-FR"/>
        </w:rPr>
        <w:t>une certaine adhésion</w:t>
      </w:r>
      <w:r w:rsidR="00A2039F" w:rsidRPr="001D0A87">
        <w:rPr>
          <w:bCs/>
          <w:lang w:val="fr-FR"/>
        </w:rPr>
        <w:t xml:space="preserve"> </w:t>
      </w:r>
      <w:r w:rsidRPr="001D0A87">
        <w:rPr>
          <w:bCs/>
          <w:lang w:val="fr-FR"/>
        </w:rPr>
        <w:t xml:space="preserve">est présente et </w:t>
      </w:r>
      <w:r w:rsidR="001D0A87" w:rsidRPr="001D0A87">
        <w:rPr>
          <w:bCs/>
          <w:lang w:val="fr-FR"/>
        </w:rPr>
        <w:t>ouvre la porte à d</w:t>
      </w:r>
      <w:r w:rsidRPr="001D0A87">
        <w:rPr>
          <w:bCs/>
          <w:lang w:val="fr-FR"/>
        </w:rPr>
        <w:t>e nombreuses possibilités.</w:t>
      </w:r>
    </w:p>
    <w:p w:rsidR="0060195A" w:rsidRPr="001D0A87" w:rsidRDefault="0060195A">
      <w:pPr>
        <w:rPr>
          <w:bCs/>
          <w:lang w:val="fr-FR"/>
        </w:rPr>
      </w:pPr>
      <w:r w:rsidRPr="001D0A87">
        <w:rPr>
          <w:bCs/>
          <w:lang w:val="fr-FR"/>
        </w:rPr>
        <w:br w:type="page"/>
      </w:r>
    </w:p>
    <w:p w:rsidR="00AD3C11" w:rsidRPr="001D0A87" w:rsidRDefault="0060195A" w:rsidP="00233B4B">
      <w:pPr>
        <w:rPr>
          <w:bCs/>
          <w:lang w:val="fr-FR"/>
        </w:rPr>
      </w:pPr>
      <w:r w:rsidRPr="001D0A87">
        <w:rPr>
          <w:bCs/>
          <w:lang w:val="fr-FR"/>
        </w:rPr>
        <w:lastRenderedPageBreak/>
        <w:t>Sur le plan géographique : un éventail d’options possibles</w:t>
      </w:r>
    </w:p>
    <w:p w:rsidR="0060195A" w:rsidRPr="001D0A87" w:rsidRDefault="0060195A" w:rsidP="0060195A">
      <w:pPr>
        <w:pStyle w:val="Paragraphedeliste"/>
        <w:numPr>
          <w:ilvl w:val="0"/>
          <w:numId w:val="4"/>
        </w:numPr>
        <w:rPr>
          <w:bCs/>
          <w:lang w:val="fr-FR"/>
        </w:rPr>
      </w:pPr>
      <w:r w:rsidRPr="001D0A87">
        <w:rPr>
          <w:bCs/>
          <w:lang w:val="fr-FR"/>
        </w:rPr>
        <w:t>ZP HANO + ZP CAMPINE + ZP LOMMEL</w:t>
      </w:r>
    </w:p>
    <w:p w:rsidR="0060195A" w:rsidRPr="001D0A87" w:rsidRDefault="0060195A" w:rsidP="0060195A">
      <w:pPr>
        <w:pStyle w:val="Paragraphedeliste"/>
        <w:numPr>
          <w:ilvl w:val="0"/>
          <w:numId w:val="4"/>
        </w:numPr>
        <w:rPr>
          <w:bCs/>
          <w:lang w:val="fr-FR"/>
        </w:rPr>
      </w:pPr>
      <w:r w:rsidRPr="001D0A87">
        <w:rPr>
          <w:lang w:val="fr-FR"/>
        </w:rPr>
        <w:t xml:space="preserve">ZP BERINGEN/HAM/TESSENDERLO + ZP WEST-LIMBURG </w:t>
      </w:r>
    </w:p>
    <w:p w:rsidR="0060195A" w:rsidRPr="001D0A87" w:rsidRDefault="0060195A" w:rsidP="0060195A">
      <w:pPr>
        <w:pStyle w:val="Paragraphedeliste"/>
        <w:numPr>
          <w:ilvl w:val="0"/>
          <w:numId w:val="4"/>
        </w:numPr>
        <w:rPr>
          <w:bCs/>
          <w:lang w:val="fr-FR"/>
        </w:rPr>
      </w:pPr>
      <w:r w:rsidRPr="001D0A87">
        <w:rPr>
          <w:lang w:val="fr-FR"/>
        </w:rPr>
        <w:t xml:space="preserve">ZP GAOZ + ZP LANAKEN/MAASMECHELEN </w:t>
      </w:r>
    </w:p>
    <w:p w:rsidR="0060195A" w:rsidRPr="001D0A87" w:rsidRDefault="0060195A" w:rsidP="0060195A">
      <w:pPr>
        <w:pStyle w:val="Paragraphedeliste"/>
        <w:numPr>
          <w:ilvl w:val="0"/>
          <w:numId w:val="4"/>
        </w:numPr>
        <w:rPr>
          <w:bCs/>
          <w:lang w:val="fr-FR"/>
        </w:rPr>
      </w:pPr>
      <w:r w:rsidRPr="001D0A87">
        <w:rPr>
          <w:lang w:val="fr-FR"/>
        </w:rPr>
        <w:t xml:space="preserve">BILZEN/HOESELT/RIEMST + ZP TONGEREN/HERSTAPPE + ZP VOEREN </w:t>
      </w:r>
    </w:p>
    <w:p w:rsidR="0060195A" w:rsidRPr="001D0A87" w:rsidRDefault="0060195A" w:rsidP="0060195A">
      <w:pPr>
        <w:pStyle w:val="Paragraphedeliste"/>
        <w:numPr>
          <w:ilvl w:val="0"/>
          <w:numId w:val="4"/>
        </w:numPr>
        <w:rPr>
          <w:bCs/>
          <w:lang w:val="fr-FR"/>
        </w:rPr>
      </w:pPr>
      <w:r w:rsidRPr="001D0A87">
        <w:rPr>
          <w:lang w:val="fr-FR"/>
        </w:rPr>
        <w:t xml:space="preserve">BERINGEN/HAM/TESSENDERLO + ZP WEST-LIMBURG + ZP HEUSDEN-ZOLDER </w:t>
      </w:r>
    </w:p>
    <w:p w:rsidR="0060195A" w:rsidRPr="001D0A87" w:rsidRDefault="0060195A" w:rsidP="0060195A">
      <w:pPr>
        <w:pStyle w:val="Paragraphedeliste"/>
        <w:numPr>
          <w:ilvl w:val="0"/>
          <w:numId w:val="4"/>
        </w:numPr>
        <w:rPr>
          <w:bCs/>
          <w:lang w:val="fr-FR"/>
        </w:rPr>
      </w:pPr>
      <w:r w:rsidRPr="001D0A87">
        <w:rPr>
          <w:lang w:val="fr-FR"/>
        </w:rPr>
        <w:t xml:space="preserve">ZP BERINGEN/HAM/TESSENDERLO + ZP HEUSDEN-ZOLDER + ZP HOUTHALEN-HELCHTEREN </w:t>
      </w:r>
    </w:p>
    <w:p w:rsidR="0060195A" w:rsidRPr="001D0A87" w:rsidRDefault="0060195A" w:rsidP="0060195A">
      <w:pPr>
        <w:pStyle w:val="Paragraphedeliste"/>
        <w:numPr>
          <w:ilvl w:val="0"/>
          <w:numId w:val="4"/>
        </w:numPr>
        <w:rPr>
          <w:bCs/>
          <w:lang w:val="fr-FR"/>
        </w:rPr>
      </w:pPr>
      <w:r w:rsidRPr="001D0A87">
        <w:rPr>
          <w:lang w:val="fr-FR"/>
        </w:rPr>
        <w:t xml:space="preserve">ZP GAOZ + ZP LANAKEN/MAASMECHELEN + ZP HOUTHALEN-HELCHTEREN </w:t>
      </w:r>
    </w:p>
    <w:p w:rsidR="0060195A" w:rsidRPr="001D0A87" w:rsidRDefault="0060195A" w:rsidP="0060195A">
      <w:pPr>
        <w:pStyle w:val="Paragraphedeliste"/>
        <w:numPr>
          <w:ilvl w:val="0"/>
          <w:numId w:val="4"/>
        </w:numPr>
        <w:rPr>
          <w:bCs/>
          <w:lang w:val="fr-FR"/>
        </w:rPr>
      </w:pPr>
      <w:r w:rsidRPr="001D0A87">
        <w:rPr>
          <w:lang w:val="fr-FR"/>
        </w:rPr>
        <w:t xml:space="preserve">ZP HANO + ZP KEMPENLAND + ZP LOMMEL + ZP NOORDOOST-LIMBURG </w:t>
      </w:r>
    </w:p>
    <w:p w:rsidR="0060195A" w:rsidRPr="001D0A87" w:rsidRDefault="0060195A" w:rsidP="0060195A">
      <w:pPr>
        <w:pStyle w:val="Paragraphedeliste"/>
        <w:numPr>
          <w:ilvl w:val="0"/>
          <w:numId w:val="4"/>
        </w:numPr>
        <w:rPr>
          <w:bCs/>
          <w:lang w:val="fr-FR"/>
        </w:rPr>
      </w:pPr>
      <w:r w:rsidRPr="001D0A87">
        <w:rPr>
          <w:lang w:val="fr-FR"/>
        </w:rPr>
        <w:t>ZP MAASLAND + ZP NOORDOOST-LIMBURG</w:t>
      </w:r>
    </w:p>
    <w:p w:rsidR="0060195A" w:rsidRPr="001D0A87" w:rsidRDefault="0060195A" w:rsidP="0060195A">
      <w:pPr>
        <w:pStyle w:val="Paragraphedeliste"/>
        <w:numPr>
          <w:ilvl w:val="0"/>
          <w:numId w:val="4"/>
        </w:numPr>
        <w:rPr>
          <w:bCs/>
          <w:lang w:val="fr-FR"/>
        </w:rPr>
      </w:pPr>
      <w:r w:rsidRPr="001D0A87">
        <w:rPr>
          <w:lang w:val="fr-FR"/>
        </w:rPr>
        <w:t>ZP HAZODI + ZP HOUTHALEN-HELCHTEREN + ZP HEUSDEN-ZOLDER</w:t>
      </w:r>
    </w:p>
    <w:p w:rsidR="0060195A" w:rsidRPr="001D0A87" w:rsidRDefault="0060195A" w:rsidP="0060195A">
      <w:pPr>
        <w:pStyle w:val="Paragraphedeliste"/>
        <w:numPr>
          <w:ilvl w:val="0"/>
          <w:numId w:val="4"/>
        </w:numPr>
        <w:rPr>
          <w:bCs/>
          <w:lang w:val="fr-FR"/>
        </w:rPr>
      </w:pPr>
      <w:r w:rsidRPr="001D0A87">
        <w:rPr>
          <w:lang w:val="fr-FR"/>
        </w:rPr>
        <w:t>ZP HAZODI + ZP SINT-TRUIDEN/GINGELOM/NIEUWERKERKEN + ZP KANTON BORGLOON</w:t>
      </w:r>
    </w:p>
    <w:p w:rsidR="0060195A" w:rsidRPr="001D0A87" w:rsidRDefault="0060195A" w:rsidP="0060195A">
      <w:pPr>
        <w:pStyle w:val="Paragraphedeliste"/>
        <w:numPr>
          <w:ilvl w:val="0"/>
          <w:numId w:val="4"/>
        </w:numPr>
        <w:rPr>
          <w:bCs/>
          <w:lang w:val="fr-FR"/>
        </w:rPr>
      </w:pPr>
      <w:r w:rsidRPr="001D0A87">
        <w:rPr>
          <w:lang w:val="fr-FR"/>
        </w:rPr>
        <w:t>ZP HAZODI + ZP WEST-LIMBURGZP SINT-TRUIDEN/GINGELOM/NIEUWERKERKEN + ZP KANTON BORGLOON</w:t>
      </w:r>
    </w:p>
    <w:p w:rsidR="0060195A" w:rsidRPr="001D0A87" w:rsidRDefault="0060195A" w:rsidP="0060195A">
      <w:pPr>
        <w:pStyle w:val="Paragraphedeliste"/>
        <w:numPr>
          <w:ilvl w:val="0"/>
          <w:numId w:val="4"/>
        </w:numPr>
        <w:rPr>
          <w:bCs/>
          <w:lang w:val="fr-FR"/>
        </w:rPr>
      </w:pPr>
      <w:r w:rsidRPr="001D0A87">
        <w:rPr>
          <w:lang w:val="fr-FR"/>
        </w:rPr>
        <w:t>ZP SINT-TRUIDEN/GINGELOM/NIEUWERKERKEN + ZP KANTON BORGLOON</w:t>
      </w:r>
    </w:p>
    <w:p w:rsidR="00674A7E" w:rsidRPr="001D0A87" w:rsidRDefault="00674A7E" w:rsidP="00674A7E">
      <w:pPr>
        <w:rPr>
          <w:lang w:val="fr-FR"/>
        </w:rPr>
      </w:pPr>
      <w:r w:rsidRPr="001D0A87">
        <w:rPr>
          <w:lang w:val="fr-FR"/>
        </w:rPr>
        <w:br w:type="page"/>
      </w:r>
    </w:p>
    <w:p w:rsidR="00D42FDE" w:rsidRPr="001D0A87" w:rsidRDefault="00674A7E" w:rsidP="00233B4B">
      <w:pPr>
        <w:rPr>
          <w:lang w:val="fr-FR"/>
        </w:rPr>
      </w:pPr>
      <w:r w:rsidRPr="001D0A87">
        <w:rPr>
          <w:b/>
          <w:bCs/>
          <w:lang w:val="fr-FR"/>
        </w:rPr>
        <w:lastRenderedPageBreak/>
        <w:t>BIBLIOG</w:t>
      </w:r>
      <w:r w:rsidR="0060195A" w:rsidRPr="001D0A87">
        <w:rPr>
          <w:b/>
          <w:bCs/>
          <w:lang w:val="fr-FR"/>
        </w:rPr>
        <w:t>R</w:t>
      </w:r>
      <w:r w:rsidRPr="001D0A87">
        <w:rPr>
          <w:b/>
          <w:bCs/>
          <w:lang w:val="fr-FR"/>
        </w:rPr>
        <w:t>AP</w:t>
      </w:r>
      <w:r w:rsidR="008B73B9" w:rsidRPr="001D0A87">
        <w:rPr>
          <w:b/>
          <w:bCs/>
          <w:lang w:val="fr-FR"/>
        </w:rPr>
        <w:t>H</w:t>
      </w:r>
      <w:r w:rsidR="00D42FDE" w:rsidRPr="001D0A87">
        <w:rPr>
          <w:b/>
          <w:bCs/>
          <w:lang w:val="fr-FR"/>
        </w:rPr>
        <w:t xml:space="preserve">IE </w:t>
      </w:r>
    </w:p>
    <w:p w:rsidR="00D42FDE" w:rsidRPr="001D0A87" w:rsidRDefault="00D42FDE" w:rsidP="0007629E">
      <w:pPr>
        <w:pStyle w:val="Default"/>
        <w:numPr>
          <w:ilvl w:val="0"/>
          <w:numId w:val="6"/>
        </w:numPr>
        <w:rPr>
          <w:sz w:val="22"/>
          <w:szCs w:val="22"/>
          <w:lang w:val="fr-FR"/>
        </w:rPr>
      </w:pPr>
      <w:proofErr w:type="spellStart"/>
      <w:r w:rsidRPr="001D0A87">
        <w:rPr>
          <w:sz w:val="22"/>
          <w:szCs w:val="22"/>
          <w:lang w:val="fr-FR"/>
        </w:rPr>
        <w:t>Belfius</w:t>
      </w:r>
      <w:proofErr w:type="spellEnd"/>
      <w:r w:rsidRPr="001D0A87">
        <w:rPr>
          <w:sz w:val="22"/>
          <w:szCs w:val="22"/>
          <w:lang w:val="fr-FR"/>
        </w:rPr>
        <w:t xml:space="preserve">. (2013). </w:t>
      </w:r>
      <w:r w:rsidRPr="001D0A87">
        <w:rPr>
          <w:i/>
          <w:iCs/>
          <w:sz w:val="22"/>
          <w:szCs w:val="22"/>
          <w:lang w:val="fr-FR"/>
        </w:rPr>
        <w:t>“</w:t>
      </w:r>
      <w:proofErr w:type="spellStart"/>
      <w:r w:rsidRPr="001D0A87">
        <w:rPr>
          <w:i/>
          <w:iCs/>
          <w:sz w:val="22"/>
          <w:szCs w:val="22"/>
          <w:lang w:val="fr-FR"/>
        </w:rPr>
        <w:t>Financiële</w:t>
      </w:r>
      <w:proofErr w:type="spellEnd"/>
      <w:r w:rsidRPr="001D0A87">
        <w:rPr>
          <w:i/>
          <w:iCs/>
          <w:sz w:val="22"/>
          <w:szCs w:val="22"/>
          <w:lang w:val="fr-FR"/>
        </w:rPr>
        <w:t xml:space="preserve"> </w:t>
      </w:r>
      <w:proofErr w:type="spellStart"/>
      <w:r w:rsidRPr="001D0A87">
        <w:rPr>
          <w:i/>
          <w:iCs/>
          <w:sz w:val="22"/>
          <w:szCs w:val="22"/>
          <w:lang w:val="fr-FR"/>
        </w:rPr>
        <w:t>uitdagingen</w:t>
      </w:r>
      <w:proofErr w:type="spellEnd"/>
      <w:r w:rsidRPr="001D0A87">
        <w:rPr>
          <w:i/>
          <w:iCs/>
          <w:sz w:val="22"/>
          <w:szCs w:val="22"/>
          <w:lang w:val="fr-FR"/>
        </w:rPr>
        <w:t xml:space="preserve"> </w:t>
      </w:r>
      <w:proofErr w:type="spellStart"/>
      <w:r w:rsidRPr="001D0A87">
        <w:rPr>
          <w:i/>
          <w:iCs/>
          <w:sz w:val="22"/>
          <w:szCs w:val="22"/>
          <w:lang w:val="fr-FR"/>
        </w:rPr>
        <w:t>voor</w:t>
      </w:r>
      <w:proofErr w:type="spellEnd"/>
      <w:r w:rsidRPr="001D0A87">
        <w:rPr>
          <w:i/>
          <w:iCs/>
          <w:sz w:val="22"/>
          <w:szCs w:val="22"/>
          <w:lang w:val="fr-FR"/>
        </w:rPr>
        <w:t xml:space="preserve"> de </w:t>
      </w:r>
      <w:proofErr w:type="spellStart"/>
      <w:r w:rsidRPr="001D0A87">
        <w:rPr>
          <w:i/>
          <w:iCs/>
          <w:sz w:val="22"/>
          <w:szCs w:val="22"/>
          <w:lang w:val="fr-FR"/>
        </w:rPr>
        <w:t>gemeentelijke</w:t>
      </w:r>
      <w:proofErr w:type="spellEnd"/>
      <w:r w:rsidRPr="001D0A87">
        <w:rPr>
          <w:i/>
          <w:iCs/>
          <w:sz w:val="22"/>
          <w:szCs w:val="22"/>
          <w:lang w:val="fr-FR"/>
        </w:rPr>
        <w:t xml:space="preserve"> </w:t>
      </w:r>
      <w:proofErr w:type="spellStart"/>
      <w:r w:rsidRPr="001D0A87">
        <w:rPr>
          <w:i/>
          <w:iCs/>
          <w:sz w:val="22"/>
          <w:szCs w:val="22"/>
          <w:lang w:val="fr-FR"/>
        </w:rPr>
        <w:t>bestuursperiode</w:t>
      </w:r>
      <w:proofErr w:type="spellEnd"/>
      <w:r w:rsidRPr="001D0A87">
        <w:rPr>
          <w:i/>
          <w:iCs/>
          <w:sz w:val="22"/>
          <w:szCs w:val="22"/>
          <w:lang w:val="fr-FR"/>
        </w:rPr>
        <w:t xml:space="preserve"> 2013-2018”</w:t>
      </w:r>
      <w:r w:rsidRPr="001D0A87">
        <w:rPr>
          <w:sz w:val="22"/>
          <w:szCs w:val="22"/>
          <w:lang w:val="fr-FR"/>
        </w:rPr>
        <w:t>. Br</w:t>
      </w:r>
      <w:r w:rsidR="00CA6255" w:rsidRPr="001D0A87">
        <w:rPr>
          <w:sz w:val="22"/>
          <w:szCs w:val="22"/>
          <w:lang w:val="fr-FR"/>
        </w:rPr>
        <w:t>uxelles</w:t>
      </w:r>
      <w:r w:rsidRPr="001D0A87">
        <w:rPr>
          <w:sz w:val="22"/>
          <w:szCs w:val="22"/>
          <w:lang w:val="fr-FR"/>
        </w:rPr>
        <w:t xml:space="preserve">: </w:t>
      </w:r>
      <w:proofErr w:type="spellStart"/>
      <w:r w:rsidRPr="001D0A87">
        <w:rPr>
          <w:sz w:val="22"/>
          <w:szCs w:val="22"/>
          <w:lang w:val="fr-FR"/>
        </w:rPr>
        <w:t>Belfius</w:t>
      </w:r>
      <w:proofErr w:type="spellEnd"/>
      <w:r w:rsidRPr="001D0A87">
        <w:rPr>
          <w:sz w:val="22"/>
          <w:szCs w:val="22"/>
          <w:lang w:val="fr-FR"/>
        </w:rPr>
        <w:t xml:space="preserve">. </w:t>
      </w:r>
    </w:p>
    <w:p w:rsidR="00D42FDE" w:rsidRPr="001D0A87" w:rsidRDefault="00D42FDE" w:rsidP="0007629E">
      <w:pPr>
        <w:pStyle w:val="Default"/>
        <w:numPr>
          <w:ilvl w:val="0"/>
          <w:numId w:val="6"/>
        </w:numPr>
        <w:rPr>
          <w:sz w:val="22"/>
          <w:szCs w:val="22"/>
          <w:lang w:val="fr-FR"/>
        </w:rPr>
      </w:pPr>
      <w:r w:rsidRPr="001D0A87">
        <w:rPr>
          <w:sz w:val="22"/>
          <w:szCs w:val="22"/>
          <w:lang w:val="fr-FR"/>
        </w:rPr>
        <w:t xml:space="preserve">Boon, K., De Witte, L., &amp; Cornelis, M. (2012). </w:t>
      </w:r>
      <w:proofErr w:type="spellStart"/>
      <w:r w:rsidRPr="001D0A87">
        <w:rPr>
          <w:sz w:val="22"/>
          <w:szCs w:val="22"/>
          <w:lang w:val="fr-FR"/>
        </w:rPr>
        <w:t>Slagkracht</w:t>
      </w:r>
      <w:proofErr w:type="spellEnd"/>
      <w:r w:rsidRPr="001D0A87">
        <w:rPr>
          <w:sz w:val="22"/>
          <w:szCs w:val="22"/>
          <w:lang w:val="fr-FR"/>
        </w:rPr>
        <w:t xml:space="preserve"> en </w:t>
      </w:r>
      <w:proofErr w:type="spellStart"/>
      <w:r w:rsidRPr="001D0A87">
        <w:rPr>
          <w:sz w:val="22"/>
          <w:szCs w:val="22"/>
          <w:lang w:val="fr-FR"/>
        </w:rPr>
        <w:t>schaalvoordelen</w:t>
      </w:r>
      <w:proofErr w:type="spellEnd"/>
      <w:r w:rsidRPr="001D0A87">
        <w:rPr>
          <w:sz w:val="22"/>
          <w:szCs w:val="22"/>
          <w:lang w:val="fr-FR"/>
        </w:rPr>
        <w:t xml:space="preserve"> versus </w:t>
      </w:r>
      <w:proofErr w:type="spellStart"/>
      <w:r w:rsidRPr="001D0A87">
        <w:rPr>
          <w:sz w:val="22"/>
          <w:szCs w:val="22"/>
          <w:lang w:val="fr-FR"/>
        </w:rPr>
        <w:t>lokale</w:t>
      </w:r>
      <w:proofErr w:type="spellEnd"/>
      <w:r w:rsidRPr="001D0A87">
        <w:rPr>
          <w:sz w:val="22"/>
          <w:szCs w:val="22"/>
          <w:lang w:val="fr-FR"/>
        </w:rPr>
        <w:t xml:space="preserve"> </w:t>
      </w:r>
      <w:proofErr w:type="spellStart"/>
      <w:r w:rsidRPr="001D0A87">
        <w:rPr>
          <w:sz w:val="22"/>
          <w:szCs w:val="22"/>
          <w:lang w:val="fr-FR"/>
        </w:rPr>
        <w:t>verankering</w:t>
      </w:r>
      <w:proofErr w:type="spellEnd"/>
      <w:proofErr w:type="gramStart"/>
      <w:r w:rsidRPr="001D0A87">
        <w:rPr>
          <w:sz w:val="22"/>
          <w:szCs w:val="22"/>
          <w:lang w:val="fr-FR"/>
        </w:rPr>
        <w:t>? .</w:t>
      </w:r>
      <w:proofErr w:type="gramEnd"/>
      <w:r w:rsidRPr="001D0A87">
        <w:rPr>
          <w:sz w:val="22"/>
          <w:szCs w:val="22"/>
          <w:lang w:val="fr-FR"/>
        </w:rPr>
        <w:t xml:space="preserve"> </w:t>
      </w:r>
      <w:proofErr w:type="spellStart"/>
      <w:r w:rsidRPr="001D0A87">
        <w:rPr>
          <w:i/>
          <w:iCs/>
          <w:sz w:val="22"/>
          <w:szCs w:val="22"/>
          <w:lang w:val="fr-FR"/>
        </w:rPr>
        <w:t>Orde</w:t>
      </w:r>
      <w:proofErr w:type="spellEnd"/>
      <w:r w:rsidRPr="001D0A87">
        <w:rPr>
          <w:i/>
          <w:iCs/>
          <w:sz w:val="22"/>
          <w:szCs w:val="22"/>
          <w:lang w:val="fr-FR"/>
        </w:rPr>
        <w:t xml:space="preserve"> van de dag, 57</w:t>
      </w:r>
      <w:r w:rsidRPr="001D0A87">
        <w:rPr>
          <w:sz w:val="22"/>
          <w:szCs w:val="22"/>
          <w:lang w:val="fr-FR"/>
        </w:rPr>
        <w:t xml:space="preserve">, 73-83. </w:t>
      </w:r>
    </w:p>
    <w:p w:rsidR="00D42FDE" w:rsidRPr="001D0A87" w:rsidRDefault="00D42FDE" w:rsidP="0007629E">
      <w:pPr>
        <w:pStyle w:val="Default"/>
        <w:numPr>
          <w:ilvl w:val="0"/>
          <w:numId w:val="6"/>
        </w:numPr>
        <w:rPr>
          <w:sz w:val="22"/>
          <w:szCs w:val="22"/>
          <w:lang w:val="fr-FR"/>
        </w:rPr>
      </w:pPr>
      <w:r w:rsidRPr="001D0A87">
        <w:rPr>
          <w:sz w:val="22"/>
          <w:szCs w:val="22"/>
          <w:lang w:val="fr-FR"/>
        </w:rPr>
        <w:t xml:space="preserve">Bowen, G. A. (2008). </w:t>
      </w:r>
      <w:proofErr w:type="spellStart"/>
      <w:r w:rsidRPr="001D0A87">
        <w:rPr>
          <w:sz w:val="22"/>
          <w:szCs w:val="22"/>
          <w:lang w:val="fr-FR"/>
        </w:rPr>
        <w:t>Naturalistic</w:t>
      </w:r>
      <w:proofErr w:type="spellEnd"/>
      <w:r w:rsidRPr="001D0A87">
        <w:rPr>
          <w:sz w:val="22"/>
          <w:szCs w:val="22"/>
          <w:lang w:val="fr-FR"/>
        </w:rPr>
        <w:t xml:space="preserve"> </w:t>
      </w:r>
      <w:proofErr w:type="spellStart"/>
      <w:r w:rsidRPr="001D0A87">
        <w:rPr>
          <w:sz w:val="22"/>
          <w:szCs w:val="22"/>
          <w:lang w:val="fr-FR"/>
        </w:rPr>
        <w:t>inquiry</w:t>
      </w:r>
      <w:proofErr w:type="spellEnd"/>
      <w:r w:rsidRPr="001D0A87">
        <w:rPr>
          <w:sz w:val="22"/>
          <w:szCs w:val="22"/>
          <w:lang w:val="fr-FR"/>
        </w:rPr>
        <w:t xml:space="preserve"> and the saturation concept: </w:t>
      </w:r>
      <w:proofErr w:type="gramStart"/>
      <w:r w:rsidRPr="001D0A87">
        <w:rPr>
          <w:sz w:val="22"/>
          <w:szCs w:val="22"/>
          <w:lang w:val="fr-FR"/>
        </w:rPr>
        <w:t>a</w:t>
      </w:r>
      <w:proofErr w:type="gramEnd"/>
      <w:r w:rsidRPr="001D0A87">
        <w:rPr>
          <w:sz w:val="22"/>
          <w:szCs w:val="22"/>
          <w:lang w:val="fr-FR"/>
        </w:rPr>
        <w:t xml:space="preserve"> </w:t>
      </w:r>
      <w:proofErr w:type="spellStart"/>
      <w:r w:rsidRPr="001D0A87">
        <w:rPr>
          <w:sz w:val="22"/>
          <w:szCs w:val="22"/>
          <w:lang w:val="fr-FR"/>
        </w:rPr>
        <w:t>research</w:t>
      </w:r>
      <w:proofErr w:type="spellEnd"/>
      <w:r w:rsidRPr="001D0A87">
        <w:rPr>
          <w:sz w:val="22"/>
          <w:szCs w:val="22"/>
          <w:lang w:val="fr-FR"/>
        </w:rPr>
        <w:t xml:space="preserve"> note. </w:t>
      </w:r>
      <w:r w:rsidRPr="001D0A87">
        <w:rPr>
          <w:i/>
          <w:iCs/>
          <w:sz w:val="22"/>
          <w:szCs w:val="22"/>
          <w:lang w:val="fr-FR"/>
        </w:rPr>
        <w:t xml:space="preserve">Qualitative </w:t>
      </w:r>
      <w:proofErr w:type="spellStart"/>
      <w:r w:rsidRPr="001D0A87">
        <w:rPr>
          <w:i/>
          <w:iCs/>
          <w:sz w:val="22"/>
          <w:szCs w:val="22"/>
          <w:lang w:val="fr-FR"/>
        </w:rPr>
        <w:t>Research</w:t>
      </w:r>
      <w:proofErr w:type="spellEnd"/>
      <w:r w:rsidRPr="001D0A87">
        <w:rPr>
          <w:i/>
          <w:iCs/>
          <w:sz w:val="22"/>
          <w:szCs w:val="22"/>
          <w:lang w:val="fr-FR"/>
        </w:rPr>
        <w:t>, 8</w:t>
      </w:r>
      <w:r w:rsidRPr="001D0A87">
        <w:rPr>
          <w:sz w:val="22"/>
          <w:szCs w:val="22"/>
          <w:lang w:val="fr-FR"/>
        </w:rPr>
        <w:t xml:space="preserve">(1), 137-152. </w:t>
      </w:r>
    </w:p>
    <w:p w:rsidR="00D42FDE" w:rsidRPr="001D0A87" w:rsidRDefault="00D42FDE" w:rsidP="0007629E">
      <w:pPr>
        <w:pStyle w:val="Default"/>
        <w:numPr>
          <w:ilvl w:val="0"/>
          <w:numId w:val="6"/>
        </w:numPr>
        <w:rPr>
          <w:sz w:val="22"/>
          <w:szCs w:val="22"/>
          <w:lang w:val="fr-FR"/>
        </w:rPr>
      </w:pPr>
      <w:proofErr w:type="spellStart"/>
      <w:r w:rsidRPr="001D0A87">
        <w:rPr>
          <w:sz w:val="22"/>
          <w:szCs w:val="22"/>
          <w:lang w:val="fr-FR"/>
        </w:rPr>
        <w:t>Bruggeman</w:t>
      </w:r>
      <w:proofErr w:type="spellEnd"/>
      <w:r w:rsidRPr="001D0A87">
        <w:rPr>
          <w:sz w:val="22"/>
          <w:szCs w:val="22"/>
          <w:lang w:val="fr-FR"/>
        </w:rPr>
        <w:t xml:space="preserve">, W. (2010). </w:t>
      </w:r>
      <w:proofErr w:type="spellStart"/>
      <w:r w:rsidRPr="001D0A87">
        <w:rPr>
          <w:sz w:val="22"/>
          <w:szCs w:val="22"/>
          <w:lang w:val="fr-FR"/>
        </w:rPr>
        <w:t>Politie</w:t>
      </w:r>
      <w:proofErr w:type="spellEnd"/>
      <w:r w:rsidRPr="001D0A87">
        <w:rPr>
          <w:sz w:val="22"/>
          <w:szCs w:val="22"/>
          <w:lang w:val="fr-FR"/>
        </w:rPr>
        <w:t xml:space="preserve"> en </w:t>
      </w:r>
      <w:proofErr w:type="spellStart"/>
      <w:r w:rsidRPr="001D0A87">
        <w:rPr>
          <w:sz w:val="22"/>
          <w:szCs w:val="22"/>
          <w:lang w:val="fr-FR"/>
        </w:rPr>
        <w:t>vertrouwen</w:t>
      </w:r>
      <w:proofErr w:type="spellEnd"/>
      <w:r w:rsidRPr="001D0A87">
        <w:rPr>
          <w:sz w:val="22"/>
          <w:szCs w:val="22"/>
          <w:lang w:val="fr-FR"/>
        </w:rPr>
        <w:t xml:space="preserve">. </w:t>
      </w:r>
      <w:proofErr w:type="spellStart"/>
      <w:r w:rsidRPr="001D0A87">
        <w:rPr>
          <w:i/>
          <w:iCs/>
          <w:sz w:val="22"/>
          <w:szCs w:val="22"/>
          <w:lang w:val="fr-FR"/>
        </w:rPr>
        <w:t>Orde</w:t>
      </w:r>
      <w:proofErr w:type="spellEnd"/>
      <w:r w:rsidRPr="001D0A87">
        <w:rPr>
          <w:i/>
          <w:iCs/>
          <w:sz w:val="22"/>
          <w:szCs w:val="22"/>
          <w:lang w:val="fr-FR"/>
        </w:rPr>
        <w:t xml:space="preserve"> van de dag, 52</w:t>
      </w:r>
      <w:r w:rsidRPr="001D0A87">
        <w:rPr>
          <w:sz w:val="22"/>
          <w:szCs w:val="22"/>
          <w:lang w:val="fr-FR"/>
        </w:rPr>
        <w:t xml:space="preserve">, 31-38. </w:t>
      </w:r>
    </w:p>
    <w:p w:rsidR="00D42FDE" w:rsidRPr="001D0A87" w:rsidRDefault="00D42FDE" w:rsidP="0007629E">
      <w:pPr>
        <w:pStyle w:val="Default"/>
        <w:numPr>
          <w:ilvl w:val="0"/>
          <w:numId w:val="6"/>
        </w:numPr>
        <w:rPr>
          <w:sz w:val="22"/>
          <w:szCs w:val="22"/>
          <w:lang w:val="fr-FR"/>
        </w:rPr>
      </w:pPr>
      <w:proofErr w:type="spellStart"/>
      <w:r w:rsidRPr="001D0A87">
        <w:rPr>
          <w:sz w:val="22"/>
          <w:szCs w:val="22"/>
          <w:lang w:val="fr-FR"/>
        </w:rPr>
        <w:t>Bruggeman</w:t>
      </w:r>
      <w:proofErr w:type="spellEnd"/>
      <w:r w:rsidRPr="001D0A87">
        <w:rPr>
          <w:sz w:val="22"/>
          <w:szCs w:val="22"/>
          <w:lang w:val="fr-FR"/>
        </w:rPr>
        <w:t xml:space="preserve">, W., </w:t>
      </w:r>
      <w:proofErr w:type="spellStart"/>
      <w:r w:rsidRPr="001D0A87">
        <w:rPr>
          <w:sz w:val="22"/>
          <w:szCs w:val="22"/>
          <w:lang w:val="fr-FR"/>
        </w:rPr>
        <w:t>Ponsaers</w:t>
      </w:r>
      <w:proofErr w:type="spellEnd"/>
      <w:r w:rsidRPr="001D0A87">
        <w:rPr>
          <w:sz w:val="22"/>
          <w:szCs w:val="22"/>
          <w:lang w:val="fr-FR"/>
        </w:rPr>
        <w:t xml:space="preserve">, P., De </w:t>
      </w:r>
      <w:proofErr w:type="spellStart"/>
      <w:r w:rsidRPr="001D0A87">
        <w:rPr>
          <w:sz w:val="22"/>
          <w:szCs w:val="22"/>
          <w:lang w:val="fr-FR"/>
        </w:rPr>
        <w:t>Kimpe</w:t>
      </w:r>
      <w:proofErr w:type="spellEnd"/>
      <w:r w:rsidRPr="001D0A87">
        <w:rPr>
          <w:sz w:val="22"/>
          <w:szCs w:val="22"/>
          <w:lang w:val="fr-FR"/>
        </w:rPr>
        <w:t xml:space="preserve">, S., &amp; Bisschop, L. (2012). </w:t>
      </w:r>
      <w:proofErr w:type="spellStart"/>
      <w:r w:rsidRPr="001D0A87">
        <w:rPr>
          <w:sz w:val="22"/>
          <w:szCs w:val="22"/>
          <w:lang w:val="fr-FR"/>
        </w:rPr>
        <w:t>Inleiding</w:t>
      </w:r>
      <w:proofErr w:type="spellEnd"/>
      <w:r w:rsidRPr="001D0A87">
        <w:rPr>
          <w:sz w:val="22"/>
          <w:szCs w:val="22"/>
          <w:lang w:val="fr-FR"/>
        </w:rPr>
        <w:t xml:space="preserve">: </w:t>
      </w:r>
      <w:proofErr w:type="spellStart"/>
      <w:r w:rsidRPr="001D0A87">
        <w:rPr>
          <w:sz w:val="22"/>
          <w:szCs w:val="22"/>
          <w:lang w:val="fr-FR"/>
        </w:rPr>
        <w:t>wat</w:t>
      </w:r>
      <w:proofErr w:type="spellEnd"/>
      <w:r w:rsidRPr="001D0A87">
        <w:rPr>
          <w:sz w:val="22"/>
          <w:szCs w:val="22"/>
          <w:lang w:val="fr-FR"/>
        </w:rPr>
        <w:t xml:space="preserve"> met de </w:t>
      </w:r>
      <w:proofErr w:type="spellStart"/>
      <w:r w:rsidRPr="001D0A87">
        <w:rPr>
          <w:sz w:val="22"/>
          <w:szCs w:val="22"/>
          <w:lang w:val="fr-FR"/>
        </w:rPr>
        <w:t>politieschaal</w:t>
      </w:r>
      <w:proofErr w:type="spellEnd"/>
      <w:r w:rsidRPr="001D0A87">
        <w:rPr>
          <w:sz w:val="22"/>
          <w:szCs w:val="22"/>
          <w:lang w:val="fr-FR"/>
        </w:rPr>
        <w:t xml:space="preserve"> en het </w:t>
      </w:r>
      <w:proofErr w:type="spellStart"/>
      <w:r w:rsidRPr="001D0A87">
        <w:rPr>
          <w:sz w:val="22"/>
          <w:szCs w:val="22"/>
          <w:lang w:val="fr-FR"/>
        </w:rPr>
        <w:t>politiebestel</w:t>
      </w:r>
      <w:proofErr w:type="spellEnd"/>
      <w:r w:rsidRPr="001D0A87">
        <w:rPr>
          <w:sz w:val="22"/>
          <w:szCs w:val="22"/>
          <w:lang w:val="fr-FR"/>
        </w:rPr>
        <w:t xml:space="preserve"> </w:t>
      </w:r>
      <w:proofErr w:type="spellStart"/>
      <w:r w:rsidRPr="001D0A87">
        <w:rPr>
          <w:sz w:val="22"/>
          <w:szCs w:val="22"/>
          <w:lang w:val="fr-FR"/>
        </w:rPr>
        <w:t>anno</w:t>
      </w:r>
      <w:proofErr w:type="spellEnd"/>
      <w:r w:rsidRPr="001D0A87">
        <w:rPr>
          <w:sz w:val="22"/>
          <w:szCs w:val="22"/>
          <w:lang w:val="fr-FR"/>
        </w:rPr>
        <w:t xml:space="preserve"> 2012 in </w:t>
      </w:r>
      <w:proofErr w:type="spellStart"/>
      <w:r w:rsidRPr="001D0A87">
        <w:rPr>
          <w:sz w:val="22"/>
          <w:szCs w:val="22"/>
          <w:lang w:val="fr-FR"/>
        </w:rPr>
        <w:t>ons</w:t>
      </w:r>
      <w:proofErr w:type="spellEnd"/>
      <w:r w:rsidRPr="001D0A87">
        <w:rPr>
          <w:sz w:val="22"/>
          <w:szCs w:val="22"/>
          <w:lang w:val="fr-FR"/>
        </w:rPr>
        <w:t xml:space="preserve"> land</w:t>
      </w:r>
      <w:proofErr w:type="gramStart"/>
      <w:r w:rsidRPr="001D0A87">
        <w:rPr>
          <w:sz w:val="22"/>
          <w:szCs w:val="22"/>
          <w:lang w:val="fr-FR"/>
        </w:rPr>
        <w:t>? .</w:t>
      </w:r>
      <w:proofErr w:type="gramEnd"/>
      <w:r w:rsidRPr="001D0A87">
        <w:rPr>
          <w:sz w:val="22"/>
          <w:szCs w:val="22"/>
          <w:lang w:val="fr-FR"/>
        </w:rPr>
        <w:t xml:space="preserve"> </w:t>
      </w:r>
      <w:proofErr w:type="spellStart"/>
      <w:r w:rsidRPr="001D0A87">
        <w:rPr>
          <w:i/>
          <w:iCs/>
          <w:sz w:val="22"/>
          <w:szCs w:val="22"/>
          <w:lang w:val="fr-FR"/>
        </w:rPr>
        <w:t>Orde</w:t>
      </w:r>
      <w:proofErr w:type="spellEnd"/>
      <w:r w:rsidRPr="001D0A87">
        <w:rPr>
          <w:i/>
          <w:iCs/>
          <w:sz w:val="22"/>
          <w:szCs w:val="22"/>
          <w:lang w:val="fr-FR"/>
        </w:rPr>
        <w:t xml:space="preserve"> van de dag, 57</w:t>
      </w:r>
      <w:r w:rsidRPr="001D0A87">
        <w:rPr>
          <w:sz w:val="22"/>
          <w:szCs w:val="22"/>
          <w:lang w:val="fr-FR"/>
        </w:rPr>
        <w:t xml:space="preserve">, 2-4. </w:t>
      </w:r>
    </w:p>
    <w:p w:rsidR="00D42FDE" w:rsidRPr="001D0A87" w:rsidRDefault="00D42FDE" w:rsidP="0007629E">
      <w:pPr>
        <w:pStyle w:val="Default"/>
        <w:numPr>
          <w:ilvl w:val="0"/>
          <w:numId w:val="6"/>
        </w:numPr>
        <w:rPr>
          <w:sz w:val="22"/>
          <w:szCs w:val="22"/>
          <w:lang w:val="fr-FR"/>
        </w:rPr>
      </w:pPr>
      <w:r w:rsidRPr="001D0A87">
        <w:rPr>
          <w:sz w:val="22"/>
          <w:szCs w:val="22"/>
          <w:lang w:val="fr-FR"/>
        </w:rPr>
        <w:t xml:space="preserve">BVV. (2013). 251 </w:t>
      </w:r>
      <w:proofErr w:type="spellStart"/>
      <w:r w:rsidRPr="001D0A87">
        <w:rPr>
          <w:sz w:val="22"/>
          <w:szCs w:val="22"/>
          <w:lang w:val="fr-FR"/>
        </w:rPr>
        <w:t>brandweerkorpsen</w:t>
      </w:r>
      <w:proofErr w:type="spellEnd"/>
      <w:r w:rsidRPr="001D0A87">
        <w:rPr>
          <w:sz w:val="22"/>
          <w:szCs w:val="22"/>
          <w:lang w:val="fr-FR"/>
        </w:rPr>
        <w:t xml:space="preserve"> </w:t>
      </w:r>
      <w:proofErr w:type="spellStart"/>
      <w:r w:rsidRPr="001D0A87">
        <w:rPr>
          <w:sz w:val="22"/>
          <w:szCs w:val="22"/>
          <w:lang w:val="fr-FR"/>
        </w:rPr>
        <w:t>gaan</w:t>
      </w:r>
      <w:proofErr w:type="spellEnd"/>
      <w:r w:rsidRPr="001D0A87">
        <w:rPr>
          <w:sz w:val="22"/>
          <w:szCs w:val="22"/>
          <w:lang w:val="fr-FR"/>
        </w:rPr>
        <w:t xml:space="preserve"> op in 35 </w:t>
      </w:r>
      <w:proofErr w:type="spellStart"/>
      <w:r w:rsidRPr="001D0A87">
        <w:rPr>
          <w:sz w:val="22"/>
          <w:szCs w:val="22"/>
          <w:lang w:val="fr-FR"/>
        </w:rPr>
        <w:t>brandweerzones</w:t>
      </w:r>
      <w:proofErr w:type="spellEnd"/>
      <w:r w:rsidRPr="001D0A87">
        <w:rPr>
          <w:sz w:val="22"/>
          <w:szCs w:val="22"/>
          <w:lang w:val="fr-FR"/>
        </w:rPr>
        <w:t xml:space="preserve">. </w:t>
      </w:r>
      <w:r w:rsidR="00CA6255" w:rsidRPr="001D0A87">
        <w:rPr>
          <w:sz w:val="22"/>
          <w:szCs w:val="22"/>
          <w:lang w:val="fr-FR"/>
        </w:rPr>
        <w:t xml:space="preserve">Consulté le </w:t>
      </w:r>
      <w:r w:rsidRPr="001D0A87">
        <w:rPr>
          <w:sz w:val="22"/>
          <w:szCs w:val="22"/>
          <w:lang w:val="fr-FR"/>
        </w:rPr>
        <w:t>9 septembr</w:t>
      </w:r>
      <w:r w:rsidR="00CA6255" w:rsidRPr="001D0A87">
        <w:rPr>
          <w:sz w:val="22"/>
          <w:szCs w:val="22"/>
          <w:lang w:val="fr-FR"/>
        </w:rPr>
        <w:t>e</w:t>
      </w:r>
      <w:r w:rsidRPr="001D0A87">
        <w:rPr>
          <w:sz w:val="22"/>
          <w:szCs w:val="22"/>
          <w:lang w:val="fr-FR"/>
        </w:rPr>
        <w:t xml:space="preserve"> 2013, </w:t>
      </w:r>
      <w:r w:rsidR="00CA6255" w:rsidRPr="001D0A87">
        <w:rPr>
          <w:sz w:val="22"/>
          <w:szCs w:val="22"/>
          <w:lang w:val="fr-FR"/>
        </w:rPr>
        <w:t>de</w:t>
      </w:r>
      <w:r w:rsidRPr="001D0A87">
        <w:rPr>
          <w:sz w:val="22"/>
          <w:szCs w:val="22"/>
          <w:lang w:val="fr-FR"/>
        </w:rPr>
        <w:t xml:space="preserve"> http://www.brandweervlaanderen.be/Home/Nieuws.aspx?id=638 </w:t>
      </w:r>
    </w:p>
    <w:p w:rsidR="00D42FDE" w:rsidRPr="001D0A87" w:rsidRDefault="00CA6255" w:rsidP="0007629E">
      <w:pPr>
        <w:pStyle w:val="Default"/>
        <w:numPr>
          <w:ilvl w:val="0"/>
          <w:numId w:val="6"/>
        </w:numPr>
        <w:rPr>
          <w:sz w:val="22"/>
          <w:szCs w:val="22"/>
          <w:lang w:val="fr-FR"/>
        </w:rPr>
      </w:pPr>
      <w:r w:rsidRPr="001D0A87">
        <w:rPr>
          <w:sz w:val="22"/>
          <w:szCs w:val="22"/>
          <w:lang w:val="fr-FR"/>
        </w:rPr>
        <w:t>Commission d’accompagnement de la réforme des polices au niveau local</w:t>
      </w:r>
      <w:r w:rsidR="00D42FDE" w:rsidRPr="001D0A87">
        <w:rPr>
          <w:sz w:val="22"/>
          <w:szCs w:val="22"/>
          <w:lang w:val="fr-FR"/>
        </w:rPr>
        <w:t>. (2003). Bru</w:t>
      </w:r>
      <w:r w:rsidRPr="001D0A87">
        <w:rPr>
          <w:sz w:val="22"/>
          <w:szCs w:val="22"/>
          <w:lang w:val="fr-FR"/>
        </w:rPr>
        <w:t>xelles</w:t>
      </w:r>
      <w:r w:rsidR="00D42FDE" w:rsidRPr="001D0A87">
        <w:rPr>
          <w:sz w:val="22"/>
          <w:szCs w:val="22"/>
          <w:lang w:val="fr-FR"/>
        </w:rPr>
        <w:t xml:space="preserve">: </w:t>
      </w:r>
      <w:r w:rsidRPr="001D0A87">
        <w:rPr>
          <w:sz w:val="22"/>
          <w:szCs w:val="22"/>
          <w:lang w:val="fr-FR"/>
        </w:rPr>
        <w:t>Services du Premier Ministre</w:t>
      </w:r>
      <w:r w:rsidR="00D42FDE" w:rsidRPr="001D0A87">
        <w:rPr>
          <w:sz w:val="22"/>
          <w:szCs w:val="22"/>
          <w:lang w:val="fr-FR"/>
        </w:rPr>
        <w:t xml:space="preserve">. </w:t>
      </w:r>
    </w:p>
    <w:p w:rsidR="00D42FDE" w:rsidRPr="001D0A87" w:rsidRDefault="00D42FDE" w:rsidP="0007629E">
      <w:pPr>
        <w:pStyle w:val="Default"/>
        <w:numPr>
          <w:ilvl w:val="0"/>
          <w:numId w:val="6"/>
        </w:numPr>
        <w:rPr>
          <w:sz w:val="22"/>
          <w:szCs w:val="22"/>
          <w:lang w:val="fr-FR"/>
        </w:rPr>
      </w:pPr>
      <w:r w:rsidRPr="001D0A87">
        <w:rPr>
          <w:sz w:val="22"/>
          <w:szCs w:val="22"/>
          <w:lang w:val="fr-FR"/>
        </w:rPr>
        <w:t xml:space="preserve">De </w:t>
      </w:r>
      <w:proofErr w:type="spellStart"/>
      <w:r w:rsidRPr="001D0A87">
        <w:rPr>
          <w:sz w:val="22"/>
          <w:szCs w:val="22"/>
          <w:lang w:val="fr-FR"/>
        </w:rPr>
        <w:t>Bolle</w:t>
      </w:r>
      <w:proofErr w:type="spellEnd"/>
      <w:r w:rsidRPr="001D0A87">
        <w:rPr>
          <w:sz w:val="22"/>
          <w:szCs w:val="22"/>
          <w:lang w:val="fr-FR"/>
        </w:rPr>
        <w:t xml:space="preserve">, C. (2013). </w:t>
      </w:r>
      <w:r w:rsidRPr="001D0A87">
        <w:rPr>
          <w:i/>
          <w:iCs/>
          <w:sz w:val="22"/>
          <w:szCs w:val="22"/>
          <w:lang w:val="fr-FR"/>
        </w:rPr>
        <w:t>Optim</w:t>
      </w:r>
      <w:r w:rsidR="00CA6255" w:rsidRPr="001D0A87">
        <w:rPr>
          <w:i/>
          <w:iCs/>
          <w:sz w:val="22"/>
          <w:szCs w:val="22"/>
          <w:lang w:val="fr-FR"/>
        </w:rPr>
        <w:t>isation de la police fédérale</w:t>
      </w:r>
      <w:r w:rsidRPr="001D0A87">
        <w:rPr>
          <w:sz w:val="22"/>
          <w:szCs w:val="22"/>
          <w:lang w:val="fr-FR"/>
        </w:rPr>
        <w:t>. Bru</w:t>
      </w:r>
      <w:r w:rsidR="00CA6255" w:rsidRPr="001D0A87">
        <w:rPr>
          <w:sz w:val="22"/>
          <w:szCs w:val="22"/>
          <w:lang w:val="fr-FR"/>
        </w:rPr>
        <w:t>xelles</w:t>
      </w:r>
      <w:r w:rsidRPr="001D0A87">
        <w:rPr>
          <w:sz w:val="22"/>
          <w:szCs w:val="22"/>
          <w:lang w:val="fr-FR"/>
        </w:rPr>
        <w:t xml:space="preserve">: Rapport </w:t>
      </w:r>
      <w:r w:rsidR="001D0A87">
        <w:rPr>
          <w:sz w:val="22"/>
          <w:szCs w:val="22"/>
          <w:lang w:val="fr-FR"/>
        </w:rPr>
        <w:t>à la demande de la M</w:t>
      </w:r>
      <w:r w:rsidR="00CA6255" w:rsidRPr="001D0A87">
        <w:rPr>
          <w:sz w:val="22"/>
          <w:szCs w:val="22"/>
          <w:lang w:val="fr-FR"/>
        </w:rPr>
        <w:t xml:space="preserve">inistre de l’Intérieur </w:t>
      </w:r>
      <w:r w:rsidRPr="001D0A87">
        <w:rPr>
          <w:sz w:val="22"/>
          <w:szCs w:val="22"/>
          <w:lang w:val="fr-FR"/>
        </w:rPr>
        <w:t>Joëlle Milquet. 18 jan</w:t>
      </w:r>
      <w:r w:rsidR="00CA6255" w:rsidRPr="001D0A87">
        <w:rPr>
          <w:sz w:val="22"/>
          <w:szCs w:val="22"/>
          <w:lang w:val="fr-FR"/>
        </w:rPr>
        <w:t>vier</w:t>
      </w:r>
      <w:r w:rsidRPr="001D0A87">
        <w:rPr>
          <w:sz w:val="22"/>
          <w:szCs w:val="22"/>
          <w:lang w:val="fr-FR"/>
        </w:rPr>
        <w:t xml:space="preserve"> 2013. </w:t>
      </w:r>
    </w:p>
    <w:p w:rsidR="00D42FDE" w:rsidRPr="001D0A87" w:rsidRDefault="00D42FDE" w:rsidP="0007629E">
      <w:pPr>
        <w:pStyle w:val="Default"/>
        <w:numPr>
          <w:ilvl w:val="0"/>
          <w:numId w:val="6"/>
        </w:numPr>
        <w:rPr>
          <w:sz w:val="22"/>
          <w:szCs w:val="22"/>
          <w:lang w:val="fr-FR"/>
        </w:rPr>
      </w:pPr>
      <w:r w:rsidRPr="001D0A87">
        <w:rPr>
          <w:sz w:val="22"/>
          <w:szCs w:val="22"/>
          <w:lang w:val="fr-FR"/>
        </w:rPr>
        <w:t xml:space="preserve">De </w:t>
      </w:r>
      <w:proofErr w:type="spellStart"/>
      <w:r w:rsidRPr="001D0A87">
        <w:rPr>
          <w:sz w:val="22"/>
          <w:szCs w:val="22"/>
          <w:lang w:val="fr-FR"/>
        </w:rPr>
        <w:t>Kimpe</w:t>
      </w:r>
      <w:proofErr w:type="spellEnd"/>
      <w:r w:rsidRPr="001D0A87">
        <w:rPr>
          <w:sz w:val="22"/>
          <w:szCs w:val="22"/>
          <w:lang w:val="fr-FR"/>
        </w:rPr>
        <w:t xml:space="preserve">, S. (2000). </w:t>
      </w:r>
      <w:proofErr w:type="spellStart"/>
      <w:r w:rsidRPr="001D0A87">
        <w:rPr>
          <w:sz w:val="22"/>
          <w:szCs w:val="22"/>
          <w:lang w:val="fr-FR"/>
        </w:rPr>
        <w:t>Kleine</w:t>
      </w:r>
      <w:proofErr w:type="spellEnd"/>
      <w:r w:rsidRPr="001D0A87">
        <w:rPr>
          <w:sz w:val="22"/>
          <w:szCs w:val="22"/>
          <w:lang w:val="fr-FR"/>
        </w:rPr>
        <w:t xml:space="preserve"> </w:t>
      </w:r>
      <w:proofErr w:type="spellStart"/>
      <w:r w:rsidRPr="001D0A87">
        <w:rPr>
          <w:sz w:val="22"/>
          <w:szCs w:val="22"/>
          <w:lang w:val="fr-FR"/>
        </w:rPr>
        <w:t>kinderen</w:t>
      </w:r>
      <w:proofErr w:type="spellEnd"/>
      <w:r w:rsidRPr="001D0A87">
        <w:rPr>
          <w:sz w:val="22"/>
          <w:szCs w:val="22"/>
          <w:lang w:val="fr-FR"/>
        </w:rPr>
        <w:t xml:space="preserve">, </w:t>
      </w:r>
      <w:proofErr w:type="spellStart"/>
      <w:r w:rsidRPr="001D0A87">
        <w:rPr>
          <w:sz w:val="22"/>
          <w:szCs w:val="22"/>
          <w:lang w:val="fr-FR"/>
        </w:rPr>
        <w:t>kleine</w:t>
      </w:r>
      <w:proofErr w:type="spellEnd"/>
      <w:r w:rsidRPr="001D0A87">
        <w:rPr>
          <w:sz w:val="22"/>
          <w:szCs w:val="22"/>
          <w:lang w:val="fr-FR"/>
        </w:rPr>
        <w:t xml:space="preserve"> </w:t>
      </w:r>
      <w:proofErr w:type="spellStart"/>
      <w:r w:rsidRPr="001D0A87">
        <w:rPr>
          <w:sz w:val="22"/>
          <w:szCs w:val="22"/>
          <w:lang w:val="fr-FR"/>
        </w:rPr>
        <w:t>problemen</w:t>
      </w:r>
      <w:proofErr w:type="spellEnd"/>
      <w:r w:rsidRPr="001D0A87">
        <w:rPr>
          <w:sz w:val="22"/>
          <w:szCs w:val="22"/>
          <w:lang w:val="fr-FR"/>
        </w:rPr>
        <w:t xml:space="preserve">; </w:t>
      </w:r>
      <w:proofErr w:type="spellStart"/>
      <w:r w:rsidRPr="001D0A87">
        <w:rPr>
          <w:sz w:val="22"/>
          <w:szCs w:val="22"/>
          <w:lang w:val="fr-FR"/>
        </w:rPr>
        <w:t>grote</w:t>
      </w:r>
      <w:proofErr w:type="spellEnd"/>
      <w:r w:rsidRPr="001D0A87">
        <w:rPr>
          <w:sz w:val="22"/>
          <w:szCs w:val="22"/>
          <w:lang w:val="fr-FR"/>
        </w:rPr>
        <w:t xml:space="preserve"> </w:t>
      </w:r>
      <w:proofErr w:type="spellStart"/>
      <w:r w:rsidRPr="001D0A87">
        <w:rPr>
          <w:sz w:val="22"/>
          <w:szCs w:val="22"/>
          <w:lang w:val="fr-FR"/>
        </w:rPr>
        <w:t>kinderen</w:t>
      </w:r>
      <w:proofErr w:type="spellEnd"/>
      <w:r w:rsidRPr="001D0A87">
        <w:rPr>
          <w:sz w:val="22"/>
          <w:szCs w:val="22"/>
          <w:lang w:val="fr-FR"/>
        </w:rPr>
        <w:t xml:space="preserve">, </w:t>
      </w:r>
      <w:proofErr w:type="spellStart"/>
      <w:r w:rsidRPr="001D0A87">
        <w:rPr>
          <w:sz w:val="22"/>
          <w:szCs w:val="22"/>
          <w:lang w:val="fr-FR"/>
        </w:rPr>
        <w:t>grote</w:t>
      </w:r>
      <w:proofErr w:type="spellEnd"/>
      <w:r w:rsidRPr="001D0A87">
        <w:rPr>
          <w:sz w:val="22"/>
          <w:szCs w:val="22"/>
          <w:lang w:val="fr-FR"/>
        </w:rPr>
        <w:t xml:space="preserve"> </w:t>
      </w:r>
      <w:proofErr w:type="spellStart"/>
      <w:r w:rsidRPr="001D0A87">
        <w:rPr>
          <w:sz w:val="22"/>
          <w:szCs w:val="22"/>
          <w:lang w:val="fr-FR"/>
        </w:rPr>
        <w:t>problemen</w:t>
      </w:r>
      <w:proofErr w:type="spellEnd"/>
      <w:r w:rsidRPr="001D0A87">
        <w:rPr>
          <w:sz w:val="22"/>
          <w:szCs w:val="22"/>
          <w:lang w:val="fr-FR"/>
        </w:rPr>
        <w:t xml:space="preserve">? Over de </w:t>
      </w:r>
      <w:proofErr w:type="spellStart"/>
      <w:r w:rsidRPr="001D0A87">
        <w:rPr>
          <w:sz w:val="22"/>
          <w:szCs w:val="22"/>
          <w:lang w:val="fr-FR"/>
        </w:rPr>
        <w:t>zonevorming</w:t>
      </w:r>
      <w:proofErr w:type="spellEnd"/>
      <w:r w:rsidRPr="001D0A87">
        <w:rPr>
          <w:sz w:val="22"/>
          <w:szCs w:val="22"/>
          <w:lang w:val="fr-FR"/>
        </w:rPr>
        <w:t xml:space="preserve"> in het </w:t>
      </w:r>
      <w:proofErr w:type="spellStart"/>
      <w:r w:rsidRPr="001D0A87">
        <w:rPr>
          <w:sz w:val="22"/>
          <w:szCs w:val="22"/>
          <w:lang w:val="fr-FR"/>
        </w:rPr>
        <w:t>nieuwe</w:t>
      </w:r>
      <w:proofErr w:type="spellEnd"/>
      <w:r w:rsidRPr="001D0A87">
        <w:rPr>
          <w:sz w:val="22"/>
          <w:szCs w:val="22"/>
          <w:lang w:val="fr-FR"/>
        </w:rPr>
        <w:t xml:space="preserve"> </w:t>
      </w:r>
      <w:proofErr w:type="spellStart"/>
      <w:r w:rsidRPr="001D0A87">
        <w:rPr>
          <w:sz w:val="22"/>
          <w:szCs w:val="22"/>
          <w:lang w:val="fr-FR"/>
        </w:rPr>
        <w:t>politiebestel</w:t>
      </w:r>
      <w:proofErr w:type="spellEnd"/>
      <w:r w:rsidRPr="001D0A87">
        <w:rPr>
          <w:sz w:val="22"/>
          <w:szCs w:val="22"/>
          <w:lang w:val="fr-FR"/>
        </w:rPr>
        <w:t xml:space="preserve">. </w:t>
      </w:r>
      <w:r w:rsidRPr="001D0A87">
        <w:rPr>
          <w:i/>
          <w:iCs/>
          <w:sz w:val="22"/>
          <w:szCs w:val="22"/>
          <w:lang w:val="fr-FR"/>
        </w:rPr>
        <w:t xml:space="preserve">De </w:t>
      </w:r>
      <w:proofErr w:type="spellStart"/>
      <w:r w:rsidRPr="001D0A87">
        <w:rPr>
          <w:i/>
          <w:iCs/>
          <w:sz w:val="22"/>
          <w:szCs w:val="22"/>
          <w:lang w:val="fr-FR"/>
        </w:rPr>
        <w:t>Gemeente</w:t>
      </w:r>
      <w:proofErr w:type="spellEnd"/>
      <w:r w:rsidRPr="001D0A87">
        <w:rPr>
          <w:i/>
          <w:iCs/>
          <w:sz w:val="22"/>
          <w:szCs w:val="22"/>
          <w:lang w:val="fr-FR"/>
        </w:rPr>
        <w:t>, 75</w:t>
      </w:r>
      <w:r w:rsidRPr="001D0A87">
        <w:rPr>
          <w:sz w:val="22"/>
          <w:szCs w:val="22"/>
          <w:lang w:val="fr-FR"/>
        </w:rPr>
        <w:t xml:space="preserve">(524), 45-54. </w:t>
      </w:r>
    </w:p>
    <w:p w:rsidR="00D42FDE" w:rsidRPr="001D0A87" w:rsidRDefault="00D42FDE" w:rsidP="0007629E">
      <w:pPr>
        <w:pStyle w:val="Default"/>
        <w:numPr>
          <w:ilvl w:val="0"/>
          <w:numId w:val="6"/>
        </w:numPr>
        <w:rPr>
          <w:sz w:val="22"/>
          <w:szCs w:val="22"/>
          <w:lang w:val="fr-FR"/>
        </w:rPr>
      </w:pPr>
      <w:r w:rsidRPr="001D0A87">
        <w:rPr>
          <w:sz w:val="22"/>
          <w:szCs w:val="22"/>
          <w:lang w:val="fr-FR"/>
        </w:rPr>
        <w:t xml:space="preserve">De </w:t>
      </w:r>
      <w:proofErr w:type="spellStart"/>
      <w:r w:rsidRPr="001D0A87">
        <w:rPr>
          <w:sz w:val="22"/>
          <w:szCs w:val="22"/>
          <w:lang w:val="fr-FR"/>
        </w:rPr>
        <w:t>Ruyver</w:t>
      </w:r>
      <w:proofErr w:type="spellEnd"/>
      <w:r w:rsidRPr="001D0A87">
        <w:rPr>
          <w:sz w:val="22"/>
          <w:szCs w:val="22"/>
          <w:lang w:val="fr-FR"/>
        </w:rPr>
        <w:t xml:space="preserve">, B. (2013). </w:t>
      </w:r>
      <w:proofErr w:type="spellStart"/>
      <w:r w:rsidRPr="001D0A87">
        <w:rPr>
          <w:sz w:val="22"/>
          <w:szCs w:val="22"/>
          <w:lang w:val="fr-FR"/>
        </w:rPr>
        <w:t>Schaalgrootte</w:t>
      </w:r>
      <w:proofErr w:type="spellEnd"/>
      <w:r w:rsidRPr="001D0A87">
        <w:rPr>
          <w:sz w:val="22"/>
          <w:szCs w:val="22"/>
          <w:lang w:val="fr-FR"/>
        </w:rPr>
        <w:t xml:space="preserve">: </w:t>
      </w:r>
      <w:proofErr w:type="spellStart"/>
      <w:r w:rsidRPr="001D0A87">
        <w:rPr>
          <w:sz w:val="22"/>
          <w:szCs w:val="22"/>
          <w:lang w:val="fr-FR"/>
        </w:rPr>
        <w:t>een</w:t>
      </w:r>
      <w:proofErr w:type="spellEnd"/>
      <w:r w:rsidRPr="001D0A87">
        <w:rPr>
          <w:sz w:val="22"/>
          <w:szCs w:val="22"/>
          <w:lang w:val="fr-FR"/>
        </w:rPr>
        <w:t xml:space="preserve"> </w:t>
      </w:r>
      <w:proofErr w:type="spellStart"/>
      <w:r w:rsidRPr="001D0A87">
        <w:rPr>
          <w:sz w:val="22"/>
          <w:szCs w:val="22"/>
          <w:lang w:val="fr-FR"/>
        </w:rPr>
        <w:t>verhaal</w:t>
      </w:r>
      <w:proofErr w:type="spellEnd"/>
      <w:r w:rsidRPr="001D0A87">
        <w:rPr>
          <w:sz w:val="22"/>
          <w:szCs w:val="22"/>
          <w:lang w:val="fr-FR"/>
        </w:rPr>
        <w:t xml:space="preserve"> van </w:t>
      </w:r>
      <w:proofErr w:type="spellStart"/>
      <w:r w:rsidRPr="001D0A87">
        <w:rPr>
          <w:sz w:val="22"/>
          <w:szCs w:val="22"/>
          <w:lang w:val="fr-FR"/>
        </w:rPr>
        <w:t>evenwichten</w:t>
      </w:r>
      <w:proofErr w:type="spellEnd"/>
      <w:r w:rsidRPr="001D0A87">
        <w:rPr>
          <w:sz w:val="22"/>
          <w:szCs w:val="22"/>
          <w:lang w:val="fr-FR"/>
        </w:rPr>
        <w:t xml:space="preserve">, </w:t>
      </w:r>
      <w:proofErr w:type="spellStart"/>
      <w:r w:rsidRPr="001D0A87">
        <w:rPr>
          <w:sz w:val="22"/>
          <w:szCs w:val="22"/>
          <w:lang w:val="fr-FR"/>
        </w:rPr>
        <w:t>verantwoordelijkheden</w:t>
      </w:r>
      <w:proofErr w:type="spellEnd"/>
      <w:r w:rsidRPr="001D0A87">
        <w:rPr>
          <w:sz w:val="22"/>
          <w:szCs w:val="22"/>
          <w:lang w:val="fr-FR"/>
        </w:rPr>
        <w:t xml:space="preserve"> en </w:t>
      </w:r>
      <w:proofErr w:type="spellStart"/>
      <w:r w:rsidRPr="001D0A87">
        <w:rPr>
          <w:sz w:val="22"/>
          <w:szCs w:val="22"/>
          <w:lang w:val="fr-FR"/>
        </w:rPr>
        <w:t>keuzes</w:t>
      </w:r>
      <w:proofErr w:type="spellEnd"/>
      <w:r w:rsidRPr="001D0A87">
        <w:rPr>
          <w:sz w:val="22"/>
          <w:szCs w:val="22"/>
          <w:lang w:val="fr-FR"/>
        </w:rPr>
        <w:t xml:space="preserve">. In E. Devroe, P. </w:t>
      </w:r>
      <w:proofErr w:type="spellStart"/>
      <w:r w:rsidRPr="001D0A87">
        <w:rPr>
          <w:sz w:val="22"/>
          <w:szCs w:val="22"/>
          <w:lang w:val="fr-FR"/>
        </w:rPr>
        <w:t>Ponsaers</w:t>
      </w:r>
      <w:proofErr w:type="spellEnd"/>
      <w:r w:rsidRPr="001D0A87">
        <w:rPr>
          <w:sz w:val="22"/>
          <w:szCs w:val="22"/>
          <w:lang w:val="fr-FR"/>
        </w:rPr>
        <w:t xml:space="preserve">, M. Easton, L. Cachet &amp; G. </w:t>
      </w:r>
      <w:proofErr w:type="spellStart"/>
      <w:r w:rsidRPr="001D0A87">
        <w:rPr>
          <w:sz w:val="22"/>
          <w:szCs w:val="22"/>
          <w:lang w:val="fr-FR"/>
        </w:rPr>
        <w:t>Meershoek</w:t>
      </w:r>
      <w:proofErr w:type="spellEnd"/>
      <w:r w:rsidRPr="001D0A87">
        <w:rPr>
          <w:sz w:val="22"/>
          <w:szCs w:val="22"/>
          <w:lang w:val="fr-FR"/>
        </w:rPr>
        <w:t xml:space="preserve"> (</w:t>
      </w:r>
      <w:proofErr w:type="spellStart"/>
      <w:r w:rsidRPr="001D0A87">
        <w:rPr>
          <w:sz w:val="22"/>
          <w:szCs w:val="22"/>
          <w:lang w:val="fr-FR"/>
        </w:rPr>
        <w:t>Eds</w:t>
      </w:r>
      <w:proofErr w:type="spellEnd"/>
      <w:r w:rsidRPr="001D0A87">
        <w:rPr>
          <w:sz w:val="22"/>
          <w:szCs w:val="22"/>
          <w:lang w:val="fr-FR"/>
        </w:rPr>
        <w:t xml:space="preserve">.), </w:t>
      </w:r>
      <w:proofErr w:type="spellStart"/>
      <w:r w:rsidRPr="001D0A87">
        <w:rPr>
          <w:i/>
          <w:iCs/>
          <w:sz w:val="22"/>
          <w:szCs w:val="22"/>
          <w:lang w:val="fr-FR"/>
        </w:rPr>
        <w:t>Schaalveranderingen</w:t>
      </w:r>
      <w:proofErr w:type="spellEnd"/>
      <w:r w:rsidRPr="001D0A87">
        <w:rPr>
          <w:i/>
          <w:iCs/>
          <w:sz w:val="22"/>
          <w:szCs w:val="22"/>
          <w:lang w:val="fr-FR"/>
        </w:rPr>
        <w:t xml:space="preserve"> </w:t>
      </w:r>
      <w:r w:rsidRPr="001D0A87">
        <w:rPr>
          <w:sz w:val="22"/>
          <w:szCs w:val="22"/>
          <w:lang w:val="fr-FR"/>
        </w:rPr>
        <w:t xml:space="preserve">(p. 213-230). Antwerpen/Apeldoorn: </w:t>
      </w:r>
      <w:proofErr w:type="spellStart"/>
      <w:r w:rsidRPr="001D0A87">
        <w:rPr>
          <w:sz w:val="22"/>
          <w:szCs w:val="22"/>
          <w:lang w:val="fr-FR"/>
        </w:rPr>
        <w:t>Maklu</w:t>
      </w:r>
      <w:proofErr w:type="spellEnd"/>
      <w:r w:rsidRPr="001D0A87">
        <w:rPr>
          <w:sz w:val="22"/>
          <w:szCs w:val="22"/>
          <w:lang w:val="fr-FR"/>
        </w:rPr>
        <w:t xml:space="preserve">, Cahiers </w:t>
      </w:r>
      <w:proofErr w:type="spellStart"/>
      <w:r w:rsidRPr="001D0A87">
        <w:rPr>
          <w:sz w:val="22"/>
          <w:szCs w:val="22"/>
          <w:lang w:val="fr-FR"/>
        </w:rPr>
        <w:t>Politiestudies</w:t>
      </w:r>
      <w:proofErr w:type="spellEnd"/>
      <w:r w:rsidRPr="001D0A87">
        <w:rPr>
          <w:sz w:val="22"/>
          <w:szCs w:val="22"/>
          <w:lang w:val="fr-FR"/>
        </w:rPr>
        <w:t xml:space="preserve"> </w:t>
      </w:r>
      <w:r w:rsidR="00CA6255" w:rsidRPr="001D0A87">
        <w:rPr>
          <w:sz w:val="22"/>
          <w:szCs w:val="22"/>
          <w:lang w:val="fr-FR"/>
        </w:rPr>
        <w:t>Année</w:t>
      </w:r>
      <w:r w:rsidRPr="001D0A87">
        <w:rPr>
          <w:sz w:val="22"/>
          <w:szCs w:val="22"/>
          <w:lang w:val="fr-FR"/>
        </w:rPr>
        <w:t xml:space="preserve"> 2013/1, n</w:t>
      </w:r>
      <w:r w:rsidR="00CA6255" w:rsidRPr="001D0A87">
        <w:rPr>
          <w:sz w:val="22"/>
          <w:szCs w:val="22"/>
          <w:lang w:val="fr-FR"/>
        </w:rPr>
        <w:t>°</w:t>
      </w:r>
      <w:r w:rsidRPr="001D0A87">
        <w:rPr>
          <w:sz w:val="22"/>
          <w:szCs w:val="22"/>
          <w:lang w:val="fr-FR"/>
        </w:rPr>
        <w:t xml:space="preserve"> 26. </w:t>
      </w:r>
    </w:p>
    <w:p w:rsidR="00D42FDE" w:rsidRPr="001D0A87" w:rsidRDefault="00D42FDE" w:rsidP="0007629E">
      <w:pPr>
        <w:pStyle w:val="Default"/>
        <w:numPr>
          <w:ilvl w:val="0"/>
          <w:numId w:val="6"/>
        </w:numPr>
        <w:rPr>
          <w:sz w:val="22"/>
          <w:szCs w:val="22"/>
          <w:lang w:val="fr-FR"/>
        </w:rPr>
      </w:pPr>
      <w:r w:rsidRPr="001D0A87">
        <w:rPr>
          <w:sz w:val="22"/>
          <w:szCs w:val="22"/>
          <w:lang w:val="fr-FR"/>
        </w:rPr>
        <w:t xml:space="preserve">De </w:t>
      </w:r>
      <w:proofErr w:type="spellStart"/>
      <w:r w:rsidRPr="001D0A87">
        <w:rPr>
          <w:sz w:val="22"/>
          <w:szCs w:val="22"/>
          <w:lang w:val="fr-FR"/>
        </w:rPr>
        <w:t>Schepper</w:t>
      </w:r>
      <w:proofErr w:type="spellEnd"/>
      <w:r w:rsidRPr="001D0A87">
        <w:rPr>
          <w:sz w:val="22"/>
          <w:szCs w:val="22"/>
          <w:lang w:val="fr-FR"/>
        </w:rPr>
        <w:t xml:space="preserve">, T., &amp; Van </w:t>
      </w:r>
      <w:proofErr w:type="spellStart"/>
      <w:r w:rsidRPr="001D0A87">
        <w:rPr>
          <w:sz w:val="22"/>
          <w:szCs w:val="22"/>
          <w:lang w:val="fr-FR"/>
        </w:rPr>
        <w:t>Heddeghem</w:t>
      </w:r>
      <w:proofErr w:type="spellEnd"/>
      <w:r w:rsidRPr="001D0A87">
        <w:rPr>
          <w:sz w:val="22"/>
          <w:szCs w:val="22"/>
          <w:lang w:val="fr-FR"/>
        </w:rPr>
        <w:t xml:space="preserve">, K. (2010). </w:t>
      </w:r>
      <w:proofErr w:type="spellStart"/>
      <w:r w:rsidRPr="001D0A87">
        <w:rPr>
          <w:sz w:val="22"/>
          <w:szCs w:val="22"/>
          <w:lang w:val="fr-FR"/>
        </w:rPr>
        <w:t>Vlaamse</w:t>
      </w:r>
      <w:proofErr w:type="spellEnd"/>
      <w:r w:rsidRPr="001D0A87">
        <w:rPr>
          <w:sz w:val="22"/>
          <w:szCs w:val="22"/>
          <w:lang w:val="fr-FR"/>
        </w:rPr>
        <w:t xml:space="preserve"> </w:t>
      </w:r>
      <w:proofErr w:type="spellStart"/>
      <w:r w:rsidRPr="001D0A87">
        <w:rPr>
          <w:sz w:val="22"/>
          <w:szCs w:val="22"/>
          <w:lang w:val="fr-FR"/>
        </w:rPr>
        <w:t>gemeenten</w:t>
      </w:r>
      <w:proofErr w:type="spellEnd"/>
      <w:r w:rsidRPr="001D0A87">
        <w:rPr>
          <w:sz w:val="22"/>
          <w:szCs w:val="22"/>
          <w:lang w:val="fr-FR"/>
        </w:rPr>
        <w:t xml:space="preserve"> </w:t>
      </w:r>
      <w:proofErr w:type="spellStart"/>
      <w:r w:rsidRPr="001D0A87">
        <w:rPr>
          <w:sz w:val="22"/>
          <w:szCs w:val="22"/>
          <w:lang w:val="fr-FR"/>
        </w:rPr>
        <w:t>betalen</w:t>
      </w:r>
      <w:proofErr w:type="spellEnd"/>
      <w:r w:rsidRPr="001D0A87">
        <w:rPr>
          <w:sz w:val="22"/>
          <w:szCs w:val="22"/>
          <w:lang w:val="fr-FR"/>
        </w:rPr>
        <w:t xml:space="preserve"> </w:t>
      </w:r>
      <w:proofErr w:type="spellStart"/>
      <w:r w:rsidRPr="001D0A87">
        <w:rPr>
          <w:sz w:val="22"/>
          <w:szCs w:val="22"/>
          <w:lang w:val="fr-FR"/>
        </w:rPr>
        <w:t>gemiddeld</w:t>
      </w:r>
      <w:proofErr w:type="spellEnd"/>
      <w:r w:rsidRPr="001D0A87">
        <w:rPr>
          <w:sz w:val="22"/>
          <w:szCs w:val="22"/>
          <w:lang w:val="fr-FR"/>
        </w:rPr>
        <w:t xml:space="preserve"> 126 euro per </w:t>
      </w:r>
      <w:proofErr w:type="spellStart"/>
      <w:r w:rsidRPr="001D0A87">
        <w:rPr>
          <w:sz w:val="22"/>
          <w:szCs w:val="22"/>
          <w:lang w:val="fr-FR"/>
        </w:rPr>
        <w:t>inwoner</w:t>
      </w:r>
      <w:proofErr w:type="spellEnd"/>
      <w:r w:rsidRPr="001D0A87">
        <w:rPr>
          <w:sz w:val="22"/>
          <w:szCs w:val="22"/>
          <w:lang w:val="fr-FR"/>
        </w:rPr>
        <w:t xml:space="preserve"> </w:t>
      </w:r>
      <w:proofErr w:type="spellStart"/>
      <w:r w:rsidRPr="001D0A87">
        <w:rPr>
          <w:sz w:val="22"/>
          <w:szCs w:val="22"/>
          <w:lang w:val="fr-FR"/>
        </w:rPr>
        <w:t>aan</w:t>
      </w:r>
      <w:proofErr w:type="spellEnd"/>
      <w:r w:rsidRPr="001D0A87">
        <w:rPr>
          <w:sz w:val="22"/>
          <w:szCs w:val="22"/>
          <w:lang w:val="fr-FR"/>
        </w:rPr>
        <w:t xml:space="preserve"> de </w:t>
      </w:r>
      <w:proofErr w:type="spellStart"/>
      <w:r w:rsidRPr="001D0A87">
        <w:rPr>
          <w:sz w:val="22"/>
          <w:szCs w:val="22"/>
          <w:lang w:val="fr-FR"/>
        </w:rPr>
        <w:t>politiezone</w:t>
      </w:r>
      <w:proofErr w:type="spellEnd"/>
      <w:r w:rsidRPr="001D0A87">
        <w:rPr>
          <w:sz w:val="22"/>
          <w:szCs w:val="22"/>
          <w:lang w:val="fr-FR"/>
        </w:rPr>
        <w:t xml:space="preserve">. </w:t>
      </w:r>
      <w:r w:rsidR="00CA6255" w:rsidRPr="001D0A87">
        <w:rPr>
          <w:sz w:val="22"/>
          <w:szCs w:val="22"/>
          <w:lang w:val="fr-FR"/>
        </w:rPr>
        <w:t xml:space="preserve">Consulté le </w:t>
      </w:r>
      <w:r w:rsidRPr="001D0A87">
        <w:rPr>
          <w:sz w:val="22"/>
          <w:szCs w:val="22"/>
          <w:lang w:val="fr-FR"/>
        </w:rPr>
        <w:t>16 septembr</w:t>
      </w:r>
      <w:r w:rsidR="00CA6255" w:rsidRPr="001D0A87">
        <w:rPr>
          <w:sz w:val="22"/>
          <w:szCs w:val="22"/>
          <w:lang w:val="fr-FR"/>
        </w:rPr>
        <w:t>e</w:t>
      </w:r>
      <w:r w:rsidRPr="001D0A87">
        <w:rPr>
          <w:sz w:val="22"/>
          <w:szCs w:val="22"/>
          <w:lang w:val="fr-FR"/>
        </w:rPr>
        <w:t xml:space="preserve"> 2013, </w:t>
      </w:r>
      <w:r w:rsidR="00CA6255" w:rsidRPr="001D0A87">
        <w:rPr>
          <w:sz w:val="22"/>
          <w:szCs w:val="22"/>
          <w:lang w:val="fr-FR"/>
        </w:rPr>
        <w:t xml:space="preserve">de </w:t>
      </w:r>
      <w:r w:rsidRPr="001D0A87">
        <w:rPr>
          <w:sz w:val="22"/>
          <w:szCs w:val="22"/>
          <w:lang w:val="fr-FR"/>
        </w:rPr>
        <w:t xml:space="preserve">http://www.vvsg.be/veiligheid/lokalepolitie/financiering/Documents/Lokaal201104%20(Vlaamse%20gemeenten%20betalen%20gemiddeld%20126%20euro%20per%20inwoner%20aan%20de%20politiezone).pdf </w:t>
      </w:r>
    </w:p>
    <w:p w:rsidR="00D42FDE" w:rsidRPr="001D0A87" w:rsidRDefault="00D42FDE" w:rsidP="0007629E">
      <w:pPr>
        <w:pStyle w:val="Default"/>
        <w:numPr>
          <w:ilvl w:val="0"/>
          <w:numId w:val="6"/>
        </w:numPr>
        <w:rPr>
          <w:sz w:val="22"/>
          <w:szCs w:val="22"/>
          <w:lang w:val="fr-FR"/>
        </w:rPr>
      </w:pPr>
      <w:r w:rsidRPr="001D0A87">
        <w:rPr>
          <w:sz w:val="22"/>
          <w:szCs w:val="22"/>
          <w:lang w:val="fr-FR"/>
        </w:rPr>
        <w:t xml:space="preserve">De </w:t>
      </w:r>
      <w:proofErr w:type="spellStart"/>
      <w:r w:rsidRPr="001D0A87">
        <w:rPr>
          <w:sz w:val="22"/>
          <w:szCs w:val="22"/>
          <w:lang w:val="fr-FR"/>
        </w:rPr>
        <w:t>Schepper</w:t>
      </w:r>
      <w:proofErr w:type="spellEnd"/>
      <w:r w:rsidRPr="001D0A87">
        <w:rPr>
          <w:sz w:val="22"/>
          <w:szCs w:val="22"/>
          <w:lang w:val="fr-FR"/>
        </w:rPr>
        <w:t xml:space="preserve">, T., &amp; Van </w:t>
      </w:r>
      <w:proofErr w:type="spellStart"/>
      <w:r w:rsidRPr="001D0A87">
        <w:rPr>
          <w:sz w:val="22"/>
          <w:szCs w:val="22"/>
          <w:lang w:val="fr-FR"/>
        </w:rPr>
        <w:t>Heddeghem</w:t>
      </w:r>
      <w:proofErr w:type="spellEnd"/>
      <w:r w:rsidRPr="001D0A87">
        <w:rPr>
          <w:sz w:val="22"/>
          <w:szCs w:val="22"/>
          <w:lang w:val="fr-FR"/>
        </w:rPr>
        <w:t xml:space="preserve">, K. (2012). </w:t>
      </w:r>
      <w:proofErr w:type="spellStart"/>
      <w:r w:rsidRPr="001D0A87">
        <w:rPr>
          <w:sz w:val="22"/>
          <w:szCs w:val="22"/>
          <w:lang w:val="fr-FR"/>
        </w:rPr>
        <w:t>Invloedsfeer</w:t>
      </w:r>
      <w:proofErr w:type="spellEnd"/>
      <w:r w:rsidRPr="001D0A87">
        <w:rPr>
          <w:sz w:val="22"/>
          <w:szCs w:val="22"/>
          <w:lang w:val="fr-FR"/>
        </w:rPr>
        <w:t xml:space="preserve"> van de </w:t>
      </w:r>
      <w:proofErr w:type="spellStart"/>
      <w:r w:rsidRPr="001D0A87">
        <w:rPr>
          <w:sz w:val="22"/>
          <w:szCs w:val="22"/>
          <w:lang w:val="fr-FR"/>
        </w:rPr>
        <w:t>politionele</w:t>
      </w:r>
      <w:proofErr w:type="spellEnd"/>
      <w:r w:rsidRPr="001D0A87">
        <w:rPr>
          <w:sz w:val="22"/>
          <w:szCs w:val="22"/>
          <w:lang w:val="fr-FR"/>
        </w:rPr>
        <w:t xml:space="preserve"> </w:t>
      </w:r>
      <w:proofErr w:type="spellStart"/>
      <w:r w:rsidRPr="001D0A87">
        <w:rPr>
          <w:sz w:val="22"/>
          <w:szCs w:val="22"/>
          <w:lang w:val="fr-FR"/>
        </w:rPr>
        <w:t>schaaldiscussie</w:t>
      </w:r>
      <w:proofErr w:type="spellEnd"/>
      <w:r w:rsidRPr="001D0A87">
        <w:rPr>
          <w:sz w:val="22"/>
          <w:szCs w:val="22"/>
          <w:lang w:val="fr-FR"/>
        </w:rPr>
        <w:t xml:space="preserve"> op de </w:t>
      </w:r>
      <w:proofErr w:type="spellStart"/>
      <w:r w:rsidRPr="001D0A87">
        <w:rPr>
          <w:sz w:val="22"/>
          <w:szCs w:val="22"/>
          <w:lang w:val="fr-FR"/>
        </w:rPr>
        <w:t>gemeentelijke</w:t>
      </w:r>
      <w:proofErr w:type="spellEnd"/>
      <w:r w:rsidRPr="001D0A87">
        <w:rPr>
          <w:sz w:val="22"/>
          <w:szCs w:val="22"/>
          <w:lang w:val="fr-FR"/>
        </w:rPr>
        <w:t xml:space="preserve"> </w:t>
      </w:r>
      <w:proofErr w:type="spellStart"/>
      <w:r w:rsidRPr="001D0A87">
        <w:rPr>
          <w:sz w:val="22"/>
          <w:szCs w:val="22"/>
          <w:lang w:val="fr-FR"/>
        </w:rPr>
        <w:t>bevoegdheden</w:t>
      </w:r>
      <w:proofErr w:type="spellEnd"/>
      <w:r w:rsidRPr="001D0A87">
        <w:rPr>
          <w:sz w:val="22"/>
          <w:szCs w:val="22"/>
          <w:lang w:val="fr-FR"/>
        </w:rPr>
        <w:t xml:space="preserve"> </w:t>
      </w:r>
      <w:proofErr w:type="spellStart"/>
      <w:r w:rsidRPr="001D0A87">
        <w:rPr>
          <w:sz w:val="22"/>
          <w:szCs w:val="22"/>
          <w:lang w:val="fr-FR"/>
        </w:rPr>
        <w:t>inzake</w:t>
      </w:r>
      <w:proofErr w:type="spellEnd"/>
      <w:r w:rsidRPr="001D0A87">
        <w:rPr>
          <w:sz w:val="22"/>
          <w:szCs w:val="22"/>
          <w:lang w:val="fr-FR"/>
        </w:rPr>
        <w:t xml:space="preserve"> </w:t>
      </w:r>
      <w:proofErr w:type="spellStart"/>
      <w:r w:rsidRPr="001D0A87">
        <w:rPr>
          <w:sz w:val="22"/>
          <w:szCs w:val="22"/>
          <w:lang w:val="fr-FR"/>
        </w:rPr>
        <w:t>beheer</w:t>
      </w:r>
      <w:proofErr w:type="spellEnd"/>
      <w:r w:rsidRPr="001D0A87">
        <w:rPr>
          <w:sz w:val="22"/>
          <w:szCs w:val="22"/>
          <w:lang w:val="fr-FR"/>
        </w:rPr>
        <w:t xml:space="preserve">, </w:t>
      </w:r>
      <w:proofErr w:type="spellStart"/>
      <w:r w:rsidRPr="001D0A87">
        <w:rPr>
          <w:sz w:val="22"/>
          <w:szCs w:val="22"/>
          <w:lang w:val="fr-FR"/>
        </w:rPr>
        <w:t>beleid</w:t>
      </w:r>
      <w:proofErr w:type="spellEnd"/>
      <w:r w:rsidRPr="001D0A87">
        <w:rPr>
          <w:sz w:val="22"/>
          <w:szCs w:val="22"/>
          <w:lang w:val="fr-FR"/>
        </w:rPr>
        <w:t xml:space="preserve"> en </w:t>
      </w:r>
      <w:proofErr w:type="spellStart"/>
      <w:r w:rsidRPr="001D0A87">
        <w:rPr>
          <w:sz w:val="22"/>
          <w:szCs w:val="22"/>
          <w:lang w:val="fr-FR"/>
        </w:rPr>
        <w:t>gezag</w:t>
      </w:r>
      <w:proofErr w:type="spellEnd"/>
      <w:r w:rsidRPr="001D0A87">
        <w:rPr>
          <w:sz w:val="22"/>
          <w:szCs w:val="22"/>
          <w:lang w:val="fr-FR"/>
        </w:rPr>
        <w:t xml:space="preserve"> van het zonale </w:t>
      </w:r>
      <w:proofErr w:type="spellStart"/>
      <w:r w:rsidRPr="001D0A87">
        <w:rPr>
          <w:sz w:val="22"/>
          <w:szCs w:val="22"/>
          <w:lang w:val="fr-FR"/>
        </w:rPr>
        <w:t>veiligheidsbeeld</w:t>
      </w:r>
      <w:proofErr w:type="spellEnd"/>
      <w:r w:rsidRPr="001D0A87">
        <w:rPr>
          <w:sz w:val="22"/>
          <w:szCs w:val="22"/>
          <w:lang w:val="fr-FR"/>
        </w:rPr>
        <w:t xml:space="preserve">. </w:t>
      </w:r>
      <w:proofErr w:type="spellStart"/>
      <w:r w:rsidRPr="001D0A87">
        <w:rPr>
          <w:i/>
          <w:iCs/>
          <w:sz w:val="22"/>
          <w:szCs w:val="22"/>
          <w:lang w:val="fr-FR"/>
        </w:rPr>
        <w:t>Orde</w:t>
      </w:r>
      <w:proofErr w:type="spellEnd"/>
      <w:r w:rsidRPr="001D0A87">
        <w:rPr>
          <w:i/>
          <w:iCs/>
          <w:sz w:val="22"/>
          <w:szCs w:val="22"/>
          <w:lang w:val="fr-FR"/>
        </w:rPr>
        <w:t xml:space="preserve"> van de dag, 57</w:t>
      </w:r>
      <w:r w:rsidRPr="001D0A87">
        <w:rPr>
          <w:sz w:val="22"/>
          <w:szCs w:val="22"/>
          <w:lang w:val="fr-FR"/>
        </w:rPr>
        <w:t xml:space="preserve">, 62-72. </w:t>
      </w:r>
    </w:p>
    <w:p w:rsidR="00D42FDE" w:rsidRPr="001D0A87" w:rsidRDefault="00D42FDE" w:rsidP="0007629E">
      <w:pPr>
        <w:pStyle w:val="Default"/>
        <w:numPr>
          <w:ilvl w:val="0"/>
          <w:numId w:val="6"/>
        </w:numPr>
        <w:rPr>
          <w:sz w:val="22"/>
          <w:szCs w:val="22"/>
          <w:lang w:val="fr-FR"/>
        </w:rPr>
      </w:pPr>
      <w:proofErr w:type="spellStart"/>
      <w:r w:rsidRPr="001D0A87">
        <w:rPr>
          <w:sz w:val="22"/>
          <w:szCs w:val="22"/>
          <w:lang w:val="fr-FR"/>
        </w:rPr>
        <w:t>Dejaegher</w:t>
      </w:r>
      <w:proofErr w:type="spellEnd"/>
      <w:r w:rsidRPr="001D0A87">
        <w:rPr>
          <w:sz w:val="22"/>
          <w:szCs w:val="22"/>
          <w:lang w:val="fr-FR"/>
        </w:rPr>
        <w:t xml:space="preserve">, W. (2013). </w:t>
      </w:r>
      <w:proofErr w:type="spellStart"/>
      <w:r w:rsidRPr="001D0A87">
        <w:rPr>
          <w:sz w:val="22"/>
          <w:szCs w:val="22"/>
          <w:lang w:val="fr-FR"/>
        </w:rPr>
        <w:t>Naar</w:t>
      </w:r>
      <w:proofErr w:type="spellEnd"/>
      <w:r w:rsidRPr="001D0A87">
        <w:rPr>
          <w:sz w:val="22"/>
          <w:szCs w:val="22"/>
          <w:lang w:val="fr-FR"/>
        </w:rPr>
        <w:t xml:space="preserve"> </w:t>
      </w:r>
      <w:proofErr w:type="spellStart"/>
      <w:r w:rsidRPr="001D0A87">
        <w:rPr>
          <w:sz w:val="22"/>
          <w:szCs w:val="22"/>
          <w:lang w:val="fr-FR"/>
        </w:rPr>
        <w:t>een</w:t>
      </w:r>
      <w:proofErr w:type="spellEnd"/>
      <w:r w:rsidRPr="001D0A87">
        <w:rPr>
          <w:sz w:val="22"/>
          <w:szCs w:val="22"/>
          <w:lang w:val="fr-FR"/>
        </w:rPr>
        <w:t xml:space="preserve"> </w:t>
      </w:r>
      <w:proofErr w:type="spellStart"/>
      <w:r w:rsidRPr="001D0A87">
        <w:rPr>
          <w:sz w:val="22"/>
          <w:szCs w:val="22"/>
          <w:lang w:val="fr-FR"/>
        </w:rPr>
        <w:t>schaalvergroting</w:t>
      </w:r>
      <w:proofErr w:type="spellEnd"/>
      <w:r w:rsidRPr="001D0A87">
        <w:rPr>
          <w:sz w:val="22"/>
          <w:szCs w:val="22"/>
          <w:lang w:val="fr-FR"/>
        </w:rPr>
        <w:t xml:space="preserve"> van de </w:t>
      </w:r>
      <w:proofErr w:type="spellStart"/>
      <w:r w:rsidRPr="001D0A87">
        <w:rPr>
          <w:sz w:val="22"/>
          <w:szCs w:val="22"/>
          <w:lang w:val="fr-FR"/>
        </w:rPr>
        <w:t>politiezones</w:t>
      </w:r>
      <w:proofErr w:type="spellEnd"/>
      <w:proofErr w:type="gramStart"/>
      <w:r w:rsidRPr="001D0A87">
        <w:rPr>
          <w:sz w:val="22"/>
          <w:szCs w:val="22"/>
          <w:lang w:val="fr-FR"/>
        </w:rPr>
        <w:t>? .</w:t>
      </w:r>
      <w:proofErr w:type="gramEnd"/>
      <w:r w:rsidRPr="001D0A87">
        <w:rPr>
          <w:sz w:val="22"/>
          <w:szCs w:val="22"/>
          <w:lang w:val="fr-FR"/>
        </w:rPr>
        <w:t xml:space="preserve"> In E. Devroe, P. </w:t>
      </w:r>
      <w:proofErr w:type="spellStart"/>
      <w:r w:rsidRPr="001D0A87">
        <w:rPr>
          <w:sz w:val="22"/>
          <w:szCs w:val="22"/>
          <w:lang w:val="fr-FR"/>
        </w:rPr>
        <w:t>Ponsaers</w:t>
      </w:r>
      <w:proofErr w:type="spellEnd"/>
      <w:r w:rsidRPr="001D0A87">
        <w:rPr>
          <w:sz w:val="22"/>
          <w:szCs w:val="22"/>
          <w:lang w:val="fr-FR"/>
        </w:rPr>
        <w:t xml:space="preserve">, M. Easton, L. Cachet &amp; G. </w:t>
      </w:r>
      <w:proofErr w:type="spellStart"/>
      <w:r w:rsidRPr="001D0A87">
        <w:rPr>
          <w:sz w:val="22"/>
          <w:szCs w:val="22"/>
          <w:lang w:val="fr-FR"/>
        </w:rPr>
        <w:t>Meershoek</w:t>
      </w:r>
      <w:proofErr w:type="spellEnd"/>
      <w:r w:rsidRPr="001D0A87">
        <w:rPr>
          <w:sz w:val="22"/>
          <w:szCs w:val="22"/>
          <w:lang w:val="fr-FR"/>
        </w:rPr>
        <w:t xml:space="preserve"> (</w:t>
      </w:r>
      <w:proofErr w:type="spellStart"/>
      <w:r w:rsidRPr="001D0A87">
        <w:rPr>
          <w:sz w:val="22"/>
          <w:szCs w:val="22"/>
          <w:lang w:val="fr-FR"/>
        </w:rPr>
        <w:t>Eds</w:t>
      </w:r>
      <w:proofErr w:type="spellEnd"/>
      <w:r w:rsidRPr="001D0A87">
        <w:rPr>
          <w:sz w:val="22"/>
          <w:szCs w:val="22"/>
          <w:lang w:val="fr-FR"/>
        </w:rPr>
        <w:t xml:space="preserve">.), </w:t>
      </w:r>
      <w:proofErr w:type="spellStart"/>
      <w:r w:rsidRPr="001D0A87">
        <w:rPr>
          <w:i/>
          <w:iCs/>
          <w:sz w:val="22"/>
          <w:szCs w:val="22"/>
          <w:lang w:val="fr-FR"/>
        </w:rPr>
        <w:t>Schaalveranderingen</w:t>
      </w:r>
      <w:proofErr w:type="spellEnd"/>
      <w:r w:rsidRPr="001D0A87">
        <w:rPr>
          <w:i/>
          <w:iCs/>
          <w:sz w:val="22"/>
          <w:szCs w:val="22"/>
          <w:lang w:val="fr-FR"/>
        </w:rPr>
        <w:t xml:space="preserve"> </w:t>
      </w:r>
      <w:r w:rsidRPr="001D0A87">
        <w:rPr>
          <w:sz w:val="22"/>
          <w:szCs w:val="22"/>
          <w:lang w:val="fr-FR"/>
        </w:rPr>
        <w:t xml:space="preserve">(pp. 231-240). Antwerpen/Apeldoorn: </w:t>
      </w:r>
      <w:proofErr w:type="spellStart"/>
      <w:r w:rsidRPr="001D0A87">
        <w:rPr>
          <w:sz w:val="22"/>
          <w:szCs w:val="22"/>
          <w:lang w:val="fr-FR"/>
        </w:rPr>
        <w:t>Maklu</w:t>
      </w:r>
      <w:proofErr w:type="spellEnd"/>
      <w:r w:rsidRPr="001D0A87">
        <w:rPr>
          <w:sz w:val="22"/>
          <w:szCs w:val="22"/>
          <w:lang w:val="fr-FR"/>
        </w:rPr>
        <w:t xml:space="preserve">, Cahiers </w:t>
      </w:r>
      <w:proofErr w:type="spellStart"/>
      <w:r w:rsidRPr="001D0A87">
        <w:rPr>
          <w:sz w:val="22"/>
          <w:szCs w:val="22"/>
          <w:lang w:val="fr-FR"/>
        </w:rPr>
        <w:t>Politiestudies</w:t>
      </w:r>
      <w:proofErr w:type="spellEnd"/>
      <w:r w:rsidRPr="001D0A87">
        <w:rPr>
          <w:sz w:val="22"/>
          <w:szCs w:val="22"/>
          <w:lang w:val="fr-FR"/>
        </w:rPr>
        <w:t xml:space="preserve"> </w:t>
      </w:r>
      <w:r w:rsidR="00CA6255" w:rsidRPr="001D0A87">
        <w:rPr>
          <w:sz w:val="22"/>
          <w:szCs w:val="22"/>
          <w:lang w:val="fr-FR"/>
        </w:rPr>
        <w:t>Année</w:t>
      </w:r>
      <w:r w:rsidRPr="001D0A87">
        <w:rPr>
          <w:sz w:val="22"/>
          <w:szCs w:val="22"/>
          <w:lang w:val="fr-FR"/>
        </w:rPr>
        <w:t xml:space="preserve"> 2013/1, n</w:t>
      </w:r>
      <w:r w:rsidR="00CA6255" w:rsidRPr="001D0A87">
        <w:rPr>
          <w:sz w:val="22"/>
          <w:szCs w:val="22"/>
          <w:lang w:val="fr-FR"/>
        </w:rPr>
        <w:t>°</w:t>
      </w:r>
      <w:r w:rsidRPr="001D0A87">
        <w:rPr>
          <w:sz w:val="22"/>
          <w:szCs w:val="22"/>
          <w:lang w:val="fr-FR"/>
        </w:rPr>
        <w:t xml:space="preserve"> 26. </w:t>
      </w:r>
    </w:p>
    <w:p w:rsidR="00D42FDE" w:rsidRPr="001D0A87" w:rsidRDefault="00D42FDE" w:rsidP="0007629E">
      <w:pPr>
        <w:pStyle w:val="Default"/>
        <w:numPr>
          <w:ilvl w:val="0"/>
          <w:numId w:val="6"/>
        </w:numPr>
        <w:rPr>
          <w:sz w:val="22"/>
          <w:szCs w:val="22"/>
          <w:lang w:val="fr-FR"/>
        </w:rPr>
      </w:pPr>
      <w:proofErr w:type="spellStart"/>
      <w:r w:rsidRPr="001D0A87">
        <w:rPr>
          <w:sz w:val="22"/>
          <w:szCs w:val="22"/>
          <w:lang w:val="fr-FR"/>
        </w:rPr>
        <w:t>Depla</w:t>
      </w:r>
      <w:proofErr w:type="spellEnd"/>
      <w:r w:rsidRPr="001D0A87">
        <w:rPr>
          <w:sz w:val="22"/>
          <w:szCs w:val="22"/>
          <w:lang w:val="fr-FR"/>
        </w:rPr>
        <w:t xml:space="preserve">, T. (2013). Zones GAOZ en Houthalen-Helchteren </w:t>
      </w:r>
      <w:proofErr w:type="spellStart"/>
      <w:r w:rsidRPr="001D0A87">
        <w:rPr>
          <w:sz w:val="22"/>
          <w:szCs w:val="22"/>
          <w:lang w:val="fr-FR"/>
        </w:rPr>
        <w:t>bereiden</w:t>
      </w:r>
      <w:proofErr w:type="spellEnd"/>
      <w:r w:rsidRPr="001D0A87">
        <w:rPr>
          <w:sz w:val="22"/>
          <w:szCs w:val="22"/>
          <w:lang w:val="fr-FR"/>
        </w:rPr>
        <w:t xml:space="preserve"> </w:t>
      </w:r>
      <w:proofErr w:type="spellStart"/>
      <w:r w:rsidRPr="001D0A87">
        <w:rPr>
          <w:sz w:val="22"/>
          <w:szCs w:val="22"/>
          <w:lang w:val="fr-FR"/>
        </w:rPr>
        <w:t>fusie</w:t>
      </w:r>
      <w:proofErr w:type="spellEnd"/>
      <w:r w:rsidRPr="001D0A87">
        <w:rPr>
          <w:sz w:val="22"/>
          <w:szCs w:val="22"/>
          <w:lang w:val="fr-FR"/>
        </w:rPr>
        <w:t xml:space="preserve"> </w:t>
      </w:r>
      <w:proofErr w:type="spellStart"/>
      <w:r w:rsidRPr="001D0A87">
        <w:rPr>
          <w:sz w:val="22"/>
          <w:szCs w:val="22"/>
          <w:lang w:val="fr-FR"/>
        </w:rPr>
        <w:t>voor</w:t>
      </w:r>
      <w:proofErr w:type="spellEnd"/>
      <w:r w:rsidRPr="001D0A87">
        <w:rPr>
          <w:sz w:val="22"/>
          <w:szCs w:val="22"/>
          <w:lang w:val="fr-FR"/>
        </w:rPr>
        <w:t>. 17 ju</w:t>
      </w:r>
      <w:r w:rsidR="00CA6255" w:rsidRPr="001D0A87">
        <w:rPr>
          <w:sz w:val="22"/>
          <w:szCs w:val="22"/>
          <w:lang w:val="fr-FR"/>
        </w:rPr>
        <w:t>i</w:t>
      </w:r>
      <w:r w:rsidRPr="001D0A87">
        <w:rPr>
          <w:sz w:val="22"/>
          <w:szCs w:val="22"/>
          <w:lang w:val="fr-FR"/>
        </w:rPr>
        <w:t xml:space="preserve">n 2013. </w:t>
      </w:r>
      <w:r w:rsidR="00CA6255" w:rsidRPr="001D0A87">
        <w:rPr>
          <w:sz w:val="22"/>
          <w:szCs w:val="22"/>
          <w:lang w:val="fr-FR"/>
        </w:rPr>
        <w:t>Consulté le</w:t>
      </w:r>
      <w:r w:rsidRPr="001D0A87">
        <w:rPr>
          <w:sz w:val="22"/>
          <w:szCs w:val="22"/>
          <w:lang w:val="fr-FR"/>
        </w:rPr>
        <w:t xml:space="preserve"> 16 septembr</w:t>
      </w:r>
      <w:r w:rsidR="00CA6255" w:rsidRPr="001D0A87">
        <w:rPr>
          <w:sz w:val="22"/>
          <w:szCs w:val="22"/>
          <w:lang w:val="fr-FR"/>
        </w:rPr>
        <w:t>e</w:t>
      </w:r>
      <w:r w:rsidRPr="001D0A87">
        <w:rPr>
          <w:sz w:val="22"/>
          <w:szCs w:val="22"/>
          <w:lang w:val="fr-FR"/>
        </w:rPr>
        <w:t xml:space="preserve"> 2013, </w:t>
      </w:r>
      <w:r w:rsidR="00CA6255" w:rsidRPr="001D0A87">
        <w:rPr>
          <w:sz w:val="22"/>
          <w:szCs w:val="22"/>
          <w:lang w:val="fr-FR"/>
        </w:rPr>
        <w:t>de</w:t>
      </w:r>
      <w:r w:rsidRPr="001D0A87">
        <w:rPr>
          <w:sz w:val="22"/>
          <w:szCs w:val="22"/>
          <w:lang w:val="fr-FR"/>
        </w:rPr>
        <w:t xml:space="preserve"> http://www.polinfo.be/NewsView.aspx?contentdomains=POLINFO&amp;id=VS300129818 </w:t>
      </w:r>
    </w:p>
    <w:p w:rsidR="00D42FDE" w:rsidRPr="001D0A87" w:rsidRDefault="00D42FDE" w:rsidP="0007629E">
      <w:pPr>
        <w:pStyle w:val="Default"/>
        <w:numPr>
          <w:ilvl w:val="0"/>
          <w:numId w:val="6"/>
        </w:numPr>
        <w:rPr>
          <w:sz w:val="22"/>
          <w:szCs w:val="22"/>
          <w:lang w:val="fr-FR"/>
        </w:rPr>
      </w:pPr>
      <w:proofErr w:type="spellStart"/>
      <w:r w:rsidRPr="001D0A87">
        <w:rPr>
          <w:sz w:val="22"/>
          <w:szCs w:val="22"/>
          <w:lang w:val="fr-FR"/>
        </w:rPr>
        <w:t>Dessoy</w:t>
      </w:r>
      <w:proofErr w:type="spellEnd"/>
      <w:r w:rsidRPr="001D0A87">
        <w:rPr>
          <w:sz w:val="22"/>
          <w:szCs w:val="22"/>
          <w:lang w:val="fr-FR"/>
        </w:rPr>
        <w:t xml:space="preserve">, A. (2010). De </w:t>
      </w:r>
      <w:proofErr w:type="spellStart"/>
      <w:r w:rsidRPr="001D0A87">
        <w:rPr>
          <w:sz w:val="22"/>
          <w:szCs w:val="22"/>
          <w:lang w:val="fr-FR"/>
        </w:rPr>
        <w:t>financiën</w:t>
      </w:r>
      <w:proofErr w:type="spellEnd"/>
      <w:r w:rsidRPr="001D0A87">
        <w:rPr>
          <w:sz w:val="22"/>
          <w:szCs w:val="22"/>
          <w:lang w:val="fr-FR"/>
        </w:rPr>
        <w:t xml:space="preserve"> van de </w:t>
      </w:r>
      <w:proofErr w:type="spellStart"/>
      <w:r w:rsidRPr="001D0A87">
        <w:rPr>
          <w:sz w:val="22"/>
          <w:szCs w:val="22"/>
          <w:lang w:val="fr-FR"/>
        </w:rPr>
        <w:t>politiezones</w:t>
      </w:r>
      <w:proofErr w:type="spellEnd"/>
      <w:r w:rsidRPr="001D0A87">
        <w:rPr>
          <w:sz w:val="22"/>
          <w:szCs w:val="22"/>
          <w:lang w:val="fr-FR"/>
        </w:rPr>
        <w:t xml:space="preserve">. </w:t>
      </w:r>
      <w:r w:rsidRPr="001D0A87">
        <w:rPr>
          <w:i/>
          <w:iCs/>
          <w:sz w:val="22"/>
          <w:szCs w:val="22"/>
          <w:lang w:val="fr-FR"/>
        </w:rPr>
        <w:t xml:space="preserve">Het </w:t>
      </w:r>
      <w:proofErr w:type="spellStart"/>
      <w:r w:rsidRPr="001D0A87">
        <w:rPr>
          <w:i/>
          <w:iCs/>
          <w:sz w:val="22"/>
          <w:szCs w:val="22"/>
          <w:lang w:val="fr-FR"/>
        </w:rPr>
        <w:t>Politiejournaal</w:t>
      </w:r>
      <w:proofErr w:type="spellEnd"/>
      <w:r w:rsidRPr="001D0A87">
        <w:rPr>
          <w:sz w:val="22"/>
          <w:szCs w:val="22"/>
          <w:lang w:val="fr-FR"/>
        </w:rPr>
        <w:t xml:space="preserve">, 17-21. </w:t>
      </w:r>
    </w:p>
    <w:p w:rsidR="00D42FDE" w:rsidRPr="001D0A87" w:rsidRDefault="00D42FDE" w:rsidP="0007629E">
      <w:pPr>
        <w:pStyle w:val="Default"/>
        <w:numPr>
          <w:ilvl w:val="0"/>
          <w:numId w:val="6"/>
        </w:numPr>
        <w:rPr>
          <w:sz w:val="22"/>
          <w:szCs w:val="22"/>
          <w:lang w:val="fr-FR"/>
        </w:rPr>
      </w:pPr>
      <w:r w:rsidRPr="001D0A87">
        <w:rPr>
          <w:sz w:val="22"/>
          <w:szCs w:val="22"/>
          <w:lang w:val="fr-FR"/>
        </w:rPr>
        <w:t xml:space="preserve">Devroe, E., </w:t>
      </w:r>
      <w:proofErr w:type="spellStart"/>
      <w:r w:rsidRPr="001D0A87">
        <w:rPr>
          <w:sz w:val="22"/>
          <w:szCs w:val="22"/>
          <w:lang w:val="fr-FR"/>
        </w:rPr>
        <w:t>Ponsaers</w:t>
      </w:r>
      <w:proofErr w:type="spellEnd"/>
      <w:r w:rsidRPr="001D0A87">
        <w:rPr>
          <w:sz w:val="22"/>
          <w:szCs w:val="22"/>
          <w:lang w:val="fr-FR"/>
        </w:rPr>
        <w:t xml:space="preserve">, P., Easton, M., Cachet, L., &amp; </w:t>
      </w:r>
      <w:proofErr w:type="spellStart"/>
      <w:r w:rsidRPr="001D0A87">
        <w:rPr>
          <w:sz w:val="22"/>
          <w:szCs w:val="22"/>
          <w:lang w:val="fr-FR"/>
        </w:rPr>
        <w:t>Meershoek</w:t>
      </w:r>
      <w:proofErr w:type="spellEnd"/>
      <w:r w:rsidRPr="001D0A87">
        <w:rPr>
          <w:sz w:val="22"/>
          <w:szCs w:val="22"/>
          <w:lang w:val="fr-FR"/>
        </w:rPr>
        <w:t>, G. (</w:t>
      </w:r>
      <w:proofErr w:type="spellStart"/>
      <w:r w:rsidRPr="001D0A87">
        <w:rPr>
          <w:sz w:val="22"/>
          <w:szCs w:val="22"/>
          <w:lang w:val="fr-FR"/>
        </w:rPr>
        <w:t>Eds</w:t>
      </w:r>
      <w:proofErr w:type="spellEnd"/>
      <w:r w:rsidRPr="001D0A87">
        <w:rPr>
          <w:sz w:val="22"/>
          <w:szCs w:val="22"/>
          <w:lang w:val="fr-FR"/>
        </w:rPr>
        <w:t xml:space="preserve">.). (2013). </w:t>
      </w:r>
      <w:proofErr w:type="spellStart"/>
      <w:r w:rsidRPr="001D0A87">
        <w:rPr>
          <w:i/>
          <w:iCs/>
          <w:sz w:val="22"/>
          <w:szCs w:val="22"/>
          <w:lang w:val="fr-FR"/>
        </w:rPr>
        <w:t>Schaalveranderingen</w:t>
      </w:r>
      <w:proofErr w:type="spellEnd"/>
      <w:r w:rsidRPr="001D0A87">
        <w:rPr>
          <w:i/>
          <w:iCs/>
          <w:sz w:val="22"/>
          <w:szCs w:val="22"/>
          <w:lang w:val="fr-FR"/>
        </w:rPr>
        <w:t xml:space="preserve"> </w:t>
      </w:r>
      <w:r w:rsidRPr="001D0A87">
        <w:rPr>
          <w:sz w:val="22"/>
          <w:szCs w:val="22"/>
          <w:lang w:val="fr-FR"/>
        </w:rPr>
        <w:t xml:space="preserve">Antwerpen/Apeldoorn: </w:t>
      </w:r>
      <w:proofErr w:type="spellStart"/>
      <w:r w:rsidRPr="001D0A87">
        <w:rPr>
          <w:sz w:val="22"/>
          <w:szCs w:val="22"/>
          <w:lang w:val="fr-FR"/>
        </w:rPr>
        <w:t>Maklu</w:t>
      </w:r>
      <w:proofErr w:type="spellEnd"/>
      <w:r w:rsidRPr="001D0A87">
        <w:rPr>
          <w:sz w:val="22"/>
          <w:szCs w:val="22"/>
          <w:lang w:val="fr-FR"/>
        </w:rPr>
        <w:t xml:space="preserve">, Cahiers </w:t>
      </w:r>
      <w:proofErr w:type="spellStart"/>
      <w:r w:rsidRPr="001D0A87">
        <w:rPr>
          <w:sz w:val="22"/>
          <w:szCs w:val="22"/>
          <w:lang w:val="fr-FR"/>
        </w:rPr>
        <w:t>Politiestudies</w:t>
      </w:r>
      <w:proofErr w:type="spellEnd"/>
      <w:r w:rsidRPr="001D0A87">
        <w:rPr>
          <w:sz w:val="22"/>
          <w:szCs w:val="22"/>
          <w:lang w:val="fr-FR"/>
        </w:rPr>
        <w:t xml:space="preserve"> </w:t>
      </w:r>
      <w:r w:rsidR="00CA6255" w:rsidRPr="001D0A87">
        <w:rPr>
          <w:sz w:val="22"/>
          <w:szCs w:val="22"/>
          <w:lang w:val="fr-FR"/>
        </w:rPr>
        <w:t>Année</w:t>
      </w:r>
      <w:r w:rsidRPr="001D0A87">
        <w:rPr>
          <w:sz w:val="22"/>
          <w:szCs w:val="22"/>
          <w:lang w:val="fr-FR"/>
        </w:rPr>
        <w:t xml:space="preserve"> 2013/1, n</w:t>
      </w:r>
      <w:r w:rsidR="00CA6255" w:rsidRPr="001D0A87">
        <w:rPr>
          <w:sz w:val="22"/>
          <w:szCs w:val="22"/>
          <w:lang w:val="fr-FR"/>
        </w:rPr>
        <w:t>°</w:t>
      </w:r>
      <w:r w:rsidRPr="001D0A87">
        <w:rPr>
          <w:sz w:val="22"/>
          <w:szCs w:val="22"/>
          <w:lang w:val="fr-FR"/>
        </w:rPr>
        <w:t xml:space="preserve"> 26. </w:t>
      </w:r>
    </w:p>
    <w:p w:rsidR="0007629E" w:rsidRPr="001D0A87" w:rsidRDefault="00D42FDE" w:rsidP="0007629E">
      <w:pPr>
        <w:pStyle w:val="Default"/>
        <w:pageBreakBefore/>
        <w:numPr>
          <w:ilvl w:val="0"/>
          <w:numId w:val="6"/>
        </w:numPr>
        <w:rPr>
          <w:color w:val="auto"/>
          <w:sz w:val="22"/>
          <w:szCs w:val="22"/>
        </w:rPr>
      </w:pPr>
      <w:r w:rsidRPr="001D0A87">
        <w:rPr>
          <w:sz w:val="22"/>
          <w:szCs w:val="22"/>
          <w:lang w:val="fr-FR"/>
        </w:rPr>
        <w:lastRenderedPageBreak/>
        <w:t xml:space="preserve">Di Rupo, E. (2011). </w:t>
      </w:r>
      <w:r w:rsidR="001D0A87" w:rsidRPr="001D0A87">
        <w:rPr>
          <w:sz w:val="22"/>
          <w:szCs w:val="22"/>
        </w:rPr>
        <w:t>Projet de déclaration de politique générale,</w:t>
      </w:r>
      <w:r w:rsidRPr="001D0A87">
        <w:rPr>
          <w:sz w:val="22"/>
          <w:szCs w:val="22"/>
        </w:rPr>
        <w:t xml:space="preserve"> Bru</w:t>
      </w:r>
      <w:r w:rsidR="00CA6255" w:rsidRPr="001D0A87">
        <w:rPr>
          <w:sz w:val="22"/>
          <w:szCs w:val="22"/>
        </w:rPr>
        <w:t>xelles</w:t>
      </w:r>
      <w:r w:rsidRPr="001D0A87">
        <w:rPr>
          <w:sz w:val="22"/>
          <w:szCs w:val="22"/>
        </w:rPr>
        <w:t>, 1</w:t>
      </w:r>
      <w:r w:rsidR="00CA6255" w:rsidRPr="001D0A87">
        <w:rPr>
          <w:sz w:val="22"/>
          <w:szCs w:val="22"/>
          <w:vertAlign w:val="superscript"/>
        </w:rPr>
        <w:t>er</w:t>
      </w:r>
      <w:r w:rsidR="001D0A87" w:rsidRPr="001D0A87">
        <w:rPr>
          <w:sz w:val="22"/>
          <w:szCs w:val="22"/>
        </w:rPr>
        <w:t xml:space="preserve"> </w:t>
      </w:r>
      <w:r w:rsidRPr="001D0A87">
        <w:rPr>
          <w:sz w:val="22"/>
          <w:szCs w:val="22"/>
        </w:rPr>
        <w:t>d</w:t>
      </w:r>
      <w:r w:rsidR="00CA6255" w:rsidRPr="001D0A87">
        <w:rPr>
          <w:sz w:val="22"/>
          <w:szCs w:val="22"/>
        </w:rPr>
        <w:t>é</w:t>
      </w:r>
      <w:r w:rsidRPr="001D0A87">
        <w:rPr>
          <w:sz w:val="22"/>
          <w:szCs w:val="22"/>
        </w:rPr>
        <w:t>cembr</w:t>
      </w:r>
      <w:r w:rsidR="00CA6255" w:rsidRPr="001D0A87">
        <w:rPr>
          <w:sz w:val="22"/>
          <w:szCs w:val="22"/>
        </w:rPr>
        <w:t>e</w:t>
      </w:r>
      <w:r w:rsidR="0007629E" w:rsidRPr="001D0A87">
        <w:rPr>
          <w:sz w:val="22"/>
          <w:szCs w:val="22"/>
        </w:rPr>
        <w:t xml:space="preserve"> 2011.</w:t>
      </w:r>
    </w:p>
    <w:p w:rsidR="0007629E" w:rsidRPr="001D0A87" w:rsidRDefault="00D42FDE" w:rsidP="0007629E">
      <w:pPr>
        <w:pStyle w:val="Default"/>
        <w:pageBreakBefore/>
        <w:numPr>
          <w:ilvl w:val="0"/>
          <w:numId w:val="6"/>
        </w:numPr>
        <w:rPr>
          <w:color w:val="auto"/>
          <w:sz w:val="22"/>
          <w:szCs w:val="22"/>
          <w:lang w:val="fr-FR"/>
        </w:rPr>
      </w:pPr>
      <w:proofErr w:type="spellStart"/>
      <w:r w:rsidRPr="001D0A87">
        <w:rPr>
          <w:sz w:val="22"/>
          <w:szCs w:val="22"/>
          <w:lang w:val="fr-FR"/>
        </w:rPr>
        <w:lastRenderedPageBreak/>
        <w:t>Donckier</w:t>
      </w:r>
      <w:proofErr w:type="spellEnd"/>
      <w:r w:rsidRPr="001D0A87">
        <w:rPr>
          <w:sz w:val="22"/>
          <w:szCs w:val="22"/>
          <w:lang w:val="fr-FR"/>
        </w:rPr>
        <w:t>, E. (2013, 27 ju</w:t>
      </w:r>
      <w:r w:rsidR="00CA6255" w:rsidRPr="001D0A87">
        <w:rPr>
          <w:sz w:val="22"/>
          <w:szCs w:val="22"/>
          <w:lang w:val="fr-FR"/>
        </w:rPr>
        <w:t>i</w:t>
      </w:r>
      <w:r w:rsidRPr="001D0A87">
        <w:rPr>
          <w:sz w:val="22"/>
          <w:szCs w:val="22"/>
          <w:lang w:val="fr-FR"/>
        </w:rPr>
        <w:t xml:space="preserve">n). </w:t>
      </w:r>
      <w:proofErr w:type="spellStart"/>
      <w:r w:rsidRPr="001D0A87">
        <w:rPr>
          <w:sz w:val="22"/>
          <w:szCs w:val="22"/>
          <w:lang w:val="fr-FR"/>
        </w:rPr>
        <w:t>Politie</w:t>
      </w:r>
      <w:proofErr w:type="spellEnd"/>
      <w:r w:rsidRPr="001D0A87">
        <w:rPr>
          <w:sz w:val="22"/>
          <w:szCs w:val="22"/>
          <w:lang w:val="fr-FR"/>
        </w:rPr>
        <w:t xml:space="preserve"> </w:t>
      </w:r>
      <w:proofErr w:type="spellStart"/>
      <w:r w:rsidRPr="001D0A87">
        <w:rPr>
          <w:sz w:val="22"/>
          <w:szCs w:val="22"/>
          <w:lang w:val="fr-FR"/>
        </w:rPr>
        <w:t>versterken</w:t>
      </w:r>
      <w:proofErr w:type="spellEnd"/>
      <w:r w:rsidRPr="001D0A87">
        <w:rPr>
          <w:i/>
          <w:iCs/>
          <w:sz w:val="22"/>
          <w:szCs w:val="22"/>
          <w:lang w:val="fr-FR"/>
        </w:rPr>
        <w:t xml:space="preserve">. Het </w:t>
      </w:r>
      <w:proofErr w:type="spellStart"/>
      <w:r w:rsidRPr="001D0A87">
        <w:rPr>
          <w:i/>
          <w:iCs/>
          <w:sz w:val="22"/>
          <w:szCs w:val="22"/>
          <w:lang w:val="fr-FR"/>
        </w:rPr>
        <w:t>belang</w:t>
      </w:r>
      <w:proofErr w:type="spellEnd"/>
      <w:r w:rsidRPr="001D0A87">
        <w:rPr>
          <w:i/>
          <w:iCs/>
          <w:sz w:val="22"/>
          <w:szCs w:val="22"/>
          <w:lang w:val="fr-FR"/>
        </w:rPr>
        <w:t xml:space="preserve"> van Limburg</w:t>
      </w:r>
      <w:r w:rsidR="0007629E" w:rsidRPr="001D0A87">
        <w:rPr>
          <w:i/>
          <w:iCs/>
          <w:sz w:val="22"/>
          <w:szCs w:val="22"/>
          <w:lang w:val="fr-FR"/>
        </w:rPr>
        <w:t>.</w:t>
      </w:r>
    </w:p>
    <w:p w:rsidR="00715307" w:rsidRPr="001D0A87" w:rsidRDefault="00BE1E92" w:rsidP="0007629E">
      <w:pPr>
        <w:pStyle w:val="Default"/>
        <w:pageBreakBefore/>
        <w:numPr>
          <w:ilvl w:val="0"/>
          <w:numId w:val="6"/>
        </w:numPr>
        <w:rPr>
          <w:color w:val="auto"/>
          <w:sz w:val="22"/>
          <w:szCs w:val="22"/>
          <w:lang w:val="fr-FR"/>
        </w:rPr>
      </w:pPr>
      <w:r w:rsidRPr="001D0A87">
        <w:rPr>
          <w:sz w:val="22"/>
          <w:szCs w:val="22"/>
          <w:lang w:val="fr-FR"/>
        </w:rPr>
        <w:lastRenderedPageBreak/>
        <w:t xml:space="preserve">Conseil fédéral de </w:t>
      </w:r>
      <w:r w:rsidR="001D0A87">
        <w:rPr>
          <w:sz w:val="22"/>
          <w:szCs w:val="22"/>
          <w:lang w:val="fr-FR"/>
        </w:rPr>
        <w:t>p</w:t>
      </w:r>
      <w:r w:rsidR="00CA6255" w:rsidRPr="001D0A87">
        <w:rPr>
          <w:sz w:val="22"/>
          <w:szCs w:val="22"/>
          <w:lang w:val="fr-FR"/>
        </w:rPr>
        <w:t>olice</w:t>
      </w:r>
      <w:r w:rsidR="00D42FDE" w:rsidRPr="001D0A87">
        <w:rPr>
          <w:sz w:val="22"/>
          <w:szCs w:val="22"/>
          <w:lang w:val="fr-FR"/>
        </w:rPr>
        <w:t xml:space="preserve"> (2009). </w:t>
      </w:r>
      <w:r w:rsidR="00D42FDE" w:rsidRPr="001D0A87">
        <w:rPr>
          <w:i/>
          <w:iCs/>
          <w:sz w:val="22"/>
          <w:szCs w:val="22"/>
          <w:lang w:val="fr-FR"/>
        </w:rPr>
        <w:t>Evaluati</w:t>
      </w:r>
      <w:r w:rsidR="00CA6255" w:rsidRPr="001D0A87">
        <w:rPr>
          <w:i/>
          <w:iCs/>
          <w:sz w:val="22"/>
          <w:szCs w:val="22"/>
          <w:lang w:val="fr-FR"/>
        </w:rPr>
        <w:t>on de 10</w:t>
      </w:r>
      <w:r w:rsidRPr="001D0A87">
        <w:rPr>
          <w:i/>
          <w:iCs/>
          <w:sz w:val="22"/>
          <w:szCs w:val="22"/>
          <w:lang w:val="fr-FR"/>
        </w:rPr>
        <w:t xml:space="preserve"> années de réforme des</w:t>
      </w:r>
      <w:r w:rsidR="00CA6255" w:rsidRPr="001D0A87">
        <w:rPr>
          <w:i/>
          <w:iCs/>
          <w:sz w:val="22"/>
          <w:szCs w:val="22"/>
          <w:lang w:val="fr-FR"/>
        </w:rPr>
        <w:t xml:space="preserve"> police</w:t>
      </w:r>
      <w:r w:rsidRPr="001D0A87">
        <w:rPr>
          <w:i/>
          <w:iCs/>
          <w:sz w:val="22"/>
          <w:szCs w:val="22"/>
          <w:lang w:val="fr-FR"/>
        </w:rPr>
        <w:t>s</w:t>
      </w:r>
      <w:r w:rsidR="00CA6255" w:rsidRPr="001D0A87">
        <w:rPr>
          <w:i/>
          <w:iCs/>
          <w:sz w:val="22"/>
          <w:szCs w:val="22"/>
          <w:lang w:val="fr-FR"/>
        </w:rPr>
        <w:t xml:space="preserve">. </w:t>
      </w:r>
      <w:r w:rsidR="00CA6255" w:rsidRPr="001D0A87">
        <w:rPr>
          <w:iCs/>
          <w:sz w:val="22"/>
          <w:szCs w:val="22"/>
          <w:lang w:val="fr-FR"/>
        </w:rPr>
        <w:t>Bruxelles</w:t>
      </w:r>
      <w:r w:rsidR="00D42FDE" w:rsidRPr="001D0A87">
        <w:rPr>
          <w:sz w:val="22"/>
          <w:szCs w:val="22"/>
          <w:lang w:val="fr-FR"/>
        </w:rPr>
        <w:t xml:space="preserve">: </w:t>
      </w:r>
      <w:r w:rsidR="00CA6255" w:rsidRPr="001D0A87">
        <w:rPr>
          <w:sz w:val="22"/>
          <w:szCs w:val="22"/>
          <w:lang w:val="fr-FR"/>
        </w:rPr>
        <w:t>Conseil fédéral de police</w:t>
      </w:r>
      <w:r w:rsidR="00D42FDE" w:rsidRPr="001D0A87">
        <w:rPr>
          <w:sz w:val="22"/>
          <w:szCs w:val="22"/>
          <w:lang w:val="fr-FR"/>
        </w:rPr>
        <w:t xml:space="preserve">. </w:t>
      </w:r>
    </w:p>
    <w:p w:rsidR="0007629E" w:rsidRPr="001D0A87" w:rsidRDefault="00D42FDE" w:rsidP="0007629E">
      <w:pPr>
        <w:pStyle w:val="Default"/>
        <w:pageBreakBefore/>
        <w:numPr>
          <w:ilvl w:val="0"/>
          <w:numId w:val="6"/>
        </w:numPr>
        <w:rPr>
          <w:color w:val="auto"/>
          <w:sz w:val="22"/>
          <w:szCs w:val="22"/>
          <w:lang w:val="fr-FR"/>
        </w:rPr>
      </w:pPr>
      <w:proofErr w:type="spellStart"/>
      <w:r w:rsidRPr="001D0A87">
        <w:rPr>
          <w:sz w:val="22"/>
          <w:szCs w:val="22"/>
          <w:lang w:val="fr-FR"/>
        </w:rPr>
        <w:lastRenderedPageBreak/>
        <w:t>Fijnaut</w:t>
      </w:r>
      <w:proofErr w:type="spellEnd"/>
      <w:r w:rsidRPr="001D0A87">
        <w:rPr>
          <w:sz w:val="22"/>
          <w:szCs w:val="22"/>
          <w:lang w:val="fr-FR"/>
        </w:rPr>
        <w:t xml:space="preserve">, C., &amp; De </w:t>
      </w:r>
      <w:proofErr w:type="spellStart"/>
      <w:r w:rsidRPr="001D0A87">
        <w:rPr>
          <w:sz w:val="22"/>
          <w:szCs w:val="22"/>
          <w:lang w:val="fr-FR"/>
        </w:rPr>
        <w:t>Ruyver</w:t>
      </w:r>
      <w:proofErr w:type="spellEnd"/>
      <w:r w:rsidRPr="001D0A87">
        <w:rPr>
          <w:sz w:val="22"/>
          <w:szCs w:val="22"/>
          <w:lang w:val="fr-FR"/>
        </w:rPr>
        <w:t xml:space="preserve">, B. (2008). </w:t>
      </w:r>
      <w:proofErr w:type="spellStart"/>
      <w:r w:rsidRPr="001D0A87">
        <w:rPr>
          <w:i/>
          <w:iCs/>
          <w:sz w:val="22"/>
          <w:szCs w:val="22"/>
          <w:lang w:val="fr-FR"/>
        </w:rPr>
        <w:t>Voor</w:t>
      </w:r>
      <w:proofErr w:type="spellEnd"/>
      <w:r w:rsidRPr="001D0A87">
        <w:rPr>
          <w:i/>
          <w:iCs/>
          <w:sz w:val="22"/>
          <w:szCs w:val="22"/>
          <w:lang w:val="fr-FR"/>
        </w:rPr>
        <w:t xml:space="preserve"> </w:t>
      </w:r>
      <w:proofErr w:type="spellStart"/>
      <w:r w:rsidRPr="001D0A87">
        <w:rPr>
          <w:i/>
          <w:iCs/>
          <w:sz w:val="22"/>
          <w:szCs w:val="22"/>
          <w:lang w:val="fr-FR"/>
        </w:rPr>
        <w:t>een</w:t>
      </w:r>
      <w:proofErr w:type="spellEnd"/>
      <w:r w:rsidRPr="001D0A87">
        <w:rPr>
          <w:i/>
          <w:iCs/>
          <w:sz w:val="22"/>
          <w:szCs w:val="22"/>
          <w:lang w:val="fr-FR"/>
        </w:rPr>
        <w:t xml:space="preserve"> </w:t>
      </w:r>
      <w:proofErr w:type="spellStart"/>
      <w:r w:rsidRPr="001D0A87">
        <w:rPr>
          <w:i/>
          <w:iCs/>
          <w:sz w:val="22"/>
          <w:szCs w:val="22"/>
          <w:lang w:val="fr-FR"/>
        </w:rPr>
        <w:t>gezamenlijke</w:t>
      </w:r>
      <w:proofErr w:type="spellEnd"/>
      <w:r w:rsidRPr="001D0A87">
        <w:rPr>
          <w:i/>
          <w:iCs/>
          <w:sz w:val="22"/>
          <w:szCs w:val="22"/>
          <w:lang w:val="fr-FR"/>
        </w:rPr>
        <w:t xml:space="preserve"> </w:t>
      </w:r>
      <w:proofErr w:type="spellStart"/>
      <w:r w:rsidRPr="001D0A87">
        <w:rPr>
          <w:i/>
          <w:iCs/>
          <w:sz w:val="22"/>
          <w:szCs w:val="22"/>
          <w:lang w:val="fr-FR"/>
        </w:rPr>
        <w:t>beheersing</w:t>
      </w:r>
      <w:proofErr w:type="spellEnd"/>
      <w:r w:rsidRPr="001D0A87">
        <w:rPr>
          <w:i/>
          <w:iCs/>
          <w:sz w:val="22"/>
          <w:szCs w:val="22"/>
          <w:lang w:val="fr-FR"/>
        </w:rPr>
        <w:t xml:space="preserve"> van de </w:t>
      </w:r>
      <w:proofErr w:type="spellStart"/>
      <w:r w:rsidRPr="001D0A87">
        <w:rPr>
          <w:i/>
          <w:iCs/>
          <w:sz w:val="22"/>
          <w:szCs w:val="22"/>
          <w:lang w:val="fr-FR"/>
        </w:rPr>
        <w:t>drugsgerelateerde</w:t>
      </w:r>
      <w:proofErr w:type="spellEnd"/>
      <w:r w:rsidRPr="001D0A87">
        <w:rPr>
          <w:i/>
          <w:iCs/>
          <w:sz w:val="22"/>
          <w:szCs w:val="22"/>
          <w:lang w:val="fr-FR"/>
        </w:rPr>
        <w:t xml:space="preserve"> </w:t>
      </w:r>
      <w:proofErr w:type="spellStart"/>
      <w:r w:rsidRPr="001D0A87">
        <w:rPr>
          <w:i/>
          <w:iCs/>
          <w:sz w:val="22"/>
          <w:szCs w:val="22"/>
          <w:lang w:val="fr-FR"/>
        </w:rPr>
        <w:t>criminaliteit</w:t>
      </w:r>
      <w:proofErr w:type="spellEnd"/>
      <w:r w:rsidRPr="001D0A87">
        <w:rPr>
          <w:i/>
          <w:iCs/>
          <w:sz w:val="22"/>
          <w:szCs w:val="22"/>
          <w:lang w:val="fr-FR"/>
        </w:rPr>
        <w:t xml:space="preserve"> in </w:t>
      </w:r>
      <w:proofErr w:type="gramStart"/>
      <w:r w:rsidRPr="001D0A87">
        <w:rPr>
          <w:i/>
          <w:iCs/>
          <w:sz w:val="22"/>
          <w:szCs w:val="22"/>
          <w:lang w:val="fr-FR"/>
        </w:rPr>
        <w:t xml:space="preserve">de </w:t>
      </w:r>
      <w:proofErr w:type="spellStart"/>
      <w:r w:rsidRPr="001D0A87">
        <w:rPr>
          <w:i/>
          <w:iCs/>
          <w:sz w:val="22"/>
          <w:szCs w:val="22"/>
          <w:lang w:val="fr-FR"/>
        </w:rPr>
        <w:t>Euregio</w:t>
      </w:r>
      <w:proofErr w:type="spellEnd"/>
      <w:proofErr w:type="gramEnd"/>
      <w:r w:rsidRPr="001D0A87">
        <w:rPr>
          <w:i/>
          <w:iCs/>
          <w:sz w:val="22"/>
          <w:szCs w:val="22"/>
          <w:lang w:val="fr-FR"/>
        </w:rPr>
        <w:t xml:space="preserve"> Maas-Rijn</w:t>
      </w:r>
      <w:r w:rsidRPr="001D0A87">
        <w:rPr>
          <w:sz w:val="22"/>
          <w:szCs w:val="22"/>
          <w:lang w:val="fr-FR"/>
        </w:rPr>
        <w:t xml:space="preserve">. Maastricht: </w:t>
      </w:r>
      <w:proofErr w:type="spellStart"/>
      <w:r w:rsidRPr="001D0A87">
        <w:rPr>
          <w:sz w:val="22"/>
          <w:szCs w:val="22"/>
          <w:lang w:val="fr-FR"/>
        </w:rPr>
        <w:t>Euregio</w:t>
      </w:r>
      <w:proofErr w:type="spellEnd"/>
      <w:r w:rsidRPr="001D0A87">
        <w:rPr>
          <w:sz w:val="22"/>
          <w:szCs w:val="22"/>
          <w:lang w:val="fr-FR"/>
        </w:rPr>
        <w:t xml:space="preserve"> Maas-Rijn. </w:t>
      </w:r>
    </w:p>
    <w:p w:rsidR="00D42FDE" w:rsidRPr="001D0A87" w:rsidRDefault="00D42FDE" w:rsidP="0007629E">
      <w:pPr>
        <w:pStyle w:val="Default"/>
        <w:pageBreakBefore/>
        <w:numPr>
          <w:ilvl w:val="0"/>
          <w:numId w:val="6"/>
        </w:numPr>
        <w:rPr>
          <w:color w:val="auto"/>
          <w:sz w:val="22"/>
          <w:szCs w:val="22"/>
          <w:lang w:val="fr-FR"/>
        </w:rPr>
      </w:pPr>
      <w:r w:rsidRPr="001D0A87">
        <w:rPr>
          <w:color w:val="auto"/>
          <w:sz w:val="22"/>
          <w:szCs w:val="22"/>
          <w:lang w:val="fr-FR"/>
        </w:rPr>
        <w:lastRenderedPageBreak/>
        <w:t xml:space="preserve">Francis, J. J., Johnston, M., Robertson, C., </w:t>
      </w:r>
      <w:proofErr w:type="spellStart"/>
      <w:r w:rsidRPr="001D0A87">
        <w:rPr>
          <w:color w:val="auto"/>
          <w:sz w:val="22"/>
          <w:szCs w:val="22"/>
          <w:lang w:val="fr-FR"/>
        </w:rPr>
        <w:t>Glidewell</w:t>
      </w:r>
      <w:proofErr w:type="spellEnd"/>
      <w:r w:rsidRPr="001D0A87">
        <w:rPr>
          <w:color w:val="auto"/>
          <w:sz w:val="22"/>
          <w:szCs w:val="22"/>
          <w:lang w:val="fr-FR"/>
        </w:rPr>
        <w:t xml:space="preserve">, L., </w:t>
      </w:r>
      <w:proofErr w:type="spellStart"/>
      <w:r w:rsidRPr="001D0A87">
        <w:rPr>
          <w:color w:val="auto"/>
          <w:sz w:val="22"/>
          <w:szCs w:val="22"/>
          <w:lang w:val="fr-FR"/>
        </w:rPr>
        <w:t>Entwistle</w:t>
      </w:r>
      <w:proofErr w:type="spellEnd"/>
      <w:r w:rsidRPr="001D0A87">
        <w:rPr>
          <w:color w:val="auto"/>
          <w:sz w:val="22"/>
          <w:szCs w:val="22"/>
          <w:lang w:val="fr-FR"/>
        </w:rPr>
        <w:t xml:space="preserve">, V., Eccles, M. P., et al. (2009). </w:t>
      </w:r>
      <w:proofErr w:type="spellStart"/>
      <w:r w:rsidRPr="001D0A87">
        <w:rPr>
          <w:color w:val="auto"/>
          <w:sz w:val="22"/>
          <w:szCs w:val="22"/>
          <w:lang w:val="fr-FR"/>
        </w:rPr>
        <w:t>What</w:t>
      </w:r>
      <w:proofErr w:type="spellEnd"/>
      <w:r w:rsidRPr="001D0A87">
        <w:rPr>
          <w:color w:val="auto"/>
          <w:sz w:val="22"/>
          <w:szCs w:val="22"/>
          <w:lang w:val="fr-FR"/>
        </w:rPr>
        <w:t xml:space="preserve"> </w:t>
      </w:r>
      <w:proofErr w:type="spellStart"/>
      <w:r w:rsidRPr="001D0A87">
        <w:rPr>
          <w:color w:val="auto"/>
          <w:sz w:val="22"/>
          <w:szCs w:val="22"/>
          <w:lang w:val="fr-FR"/>
        </w:rPr>
        <w:t>is</w:t>
      </w:r>
      <w:proofErr w:type="spellEnd"/>
      <w:r w:rsidRPr="001D0A87">
        <w:rPr>
          <w:color w:val="auto"/>
          <w:sz w:val="22"/>
          <w:szCs w:val="22"/>
          <w:lang w:val="fr-FR"/>
        </w:rPr>
        <w:t xml:space="preserve"> an </w:t>
      </w:r>
      <w:proofErr w:type="spellStart"/>
      <w:r w:rsidRPr="001D0A87">
        <w:rPr>
          <w:color w:val="auto"/>
          <w:sz w:val="22"/>
          <w:szCs w:val="22"/>
          <w:lang w:val="fr-FR"/>
        </w:rPr>
        <w:t>adequate</w:t>
      </w:r>
      <w:proofErr w:type="spellEnd"/>
      <w:r w:rsidRPr="001D0A87">
        <w:rPr>
          <w:color w:val="auto"/>
          <w:sz w:val="22"/>
          <w:szCs w:val="22"/>
          <w:lang w:val="fr-FR"/>
        </w:rPr>
        <w:t xml:space="preserve"> </w:t>
      </w:r>
      <w:proofErr w:type="spellStart"/>
      <w:r w:rsidRPr="001D0A87">
        <w:rPr>
          <w:color w:val="auto"/>
          <w:sz w:val="22"/>
          <w:szCs w:val="22"/>
          <w:lang w:val="fr-FR"/>
        </w:rPr>
        <w:t>sample</w:t>
      </w:r>
      <w:proofErr w:type="spellEnd"/>
      <w:r w:rsidRPr="001D0A87">
        <w:rPr>
          <w:color w:val="auto"/>
          <w:sz w:val="22"/>
          <w:szCs w:val="22"/>
          <w:lang w:val="fr-FR"/>
        </w:rPr>
        <w:t xml:space="preserve"> size? </w:t>
      </w:r>
      <w:proofErr w:type="spellStart"/>
      <w:r w:rsidRPr="001D0A87">
        <w:rPr>
          <w:color w:val="auto"/>
          <w:sz w:val="22"/>
          <w:szCs w:val="22"/>
          <w:lang w:val="fr-FR"/>
        </w:rPr>
        <w:t>Operationalising</w:t>
      </w:r>
      <w:proofErr w:type="spellEnd"/>
      <w:r w:rsidRPr="001D0A87">
        <w:rPr>
          <w:color w:val="auto"/>
          <w:sz w:val="22"/>
          <w:szCs w:val="22"/>
          <w:lang w:val="fr-FR"/>
        </w:rPr>
        <w:t xml:space="preserve"> data saturation for </w:t>
      </w:r>
      <w:proofErr w:type="spellStart"/>
      <w:r w:rsidRPr="001D0A87">
        <w:rPr>
          <w:color w:val="auto"/>
          <w:sz w:val="22"/>
          <w:szCs w:val="22"/>
          <w:lang w:val="fr-FR"/>
        </w:rPr>
        <w:t>theory-based</w:t>
      </w:r>
      <w:proofErr w:type="spellEnd"/>
      <w:r w:rsidRPr="001D0A87">
        <w:rPr>
          <w:color w:val="auto"/>
          <w:sz w:val="22"/>
          <w:szCs w:val="22"/>
          <w:lang w:val="fr-FR"/>
        </w:rPr>
        <w:t xml:space="preserve"> interview </w:t>
      </w:r>
      <w:proofErr w:type="spellStart"/>
      <w:r w:rsidRPr="001D0A87">
        <w:rPr>
          <w:color w:val="auto"/>
          <w:sz w:val="22"/>
          <w:szCs w:val="22"/>
          <w:lang w:val="fr-FR"/>
        </w:rPr>
        <w:t>studies</w:t>
      </w:r>
      <w:proofErr w:type="spellEnd"/>
      <w:r w:rsidRPr="001D0A87">
        <w:rPr>
          <w:color w:val="auto"/>
          <w:sz w:val="22"/>
          <w:szCs w:val="22"/>
          <w:lang w:val="fr-FR"/>
        </w:rPr>
        <w:t xml:space="preserve">. </w:t>
      </w:r>
      <w:r w:rsidRPr="001D0A87">
        <w:rPr>
          <w:i/>
          <w:iCs/>
          <w:color w:val="auto"/>
          <w:sz w:val="22"/>
          <w:szCs w:val="22"/>
          <w:lang w:val="fr-FR"/>
        </w:rPr>
        <w:t xml:space="preserve">Psychology &amp; </w:t>
      </w:r>
      <w:proofErr w:type="spellStart"/>
      <w:r w:rsidRPr="001D0A87">
        <w:rPr>
          <w:i/>
          <w:iCs/>
          <w:color w:val="auto"/>
          <w:sz w:val="22"/>
          <w:szCs w:val="22"/>
          <w:lang w:val="fr-FR"/>
        </w:rPr>
        <w:t>Health</w:t>
      </w:r>
      <w:proofErr w:type="spellEnd"/>
      <w:r w:rsidRPr="001D0A87">
        <w:rPr>
          <w:i/>
          <w:iCs/>
          <w:color w:val="auto"/>
          <w:sz w:val="22"/>
          <w:szCs w:val="22"/>
          <w:lang w:val="fr-FR"/>
        </w:rPr>
        <w:t>, 25</w:t>
      </w:r>
      <w:r w:rsidRPr="001D0A87">
        <w:rPr>
          <w:color w:val="auto"/>
          <w:sz w:val="22"/>
          <w:szCs w:val="22"/>
          <w:lang w:val="fr-FR"/>
        </w:rPr>
        <w:t xml:space="preserve">(10), 1229-1245. </w:t>
      </w:r>
    </w:p>
    <w:p w:rsidR="00D42FDE" w:rsidRPr="001D0A87" w:rsidRDefault="00D42FDE" w:rsidP="0007629E">
      <w:pPr>
        <w:pStyle w:val="Default"/>
        <w:numPr>
          <w:ilvl w:val="0"/>
          <w:numId w:val="6"/>
        </w:numPr>
        <w:rPr>
          <w:color w:val="auto"/>
          <w:sz w:val="22"/>
          <w:szCs w:val="22"/>
          <w:lang w:val="fr-FR"/>
        </w:rPr>
      </w:pPr>
      <w:r w:rsidRPr="001D0A87">
        <w:rPr>
          <w:color w:val="auto"/>
          <w:sz w:val="22"/>
          <w:szCs w:val="22"/>
          <w:lang w:val="fr-FR"/>
        </w:rPr>
        <w:t xml:space="preserve">GAOZ. (2013). </w:t>
      </w:r>
      <w:proofErr w:type="spellStart"/>
      <w:r w:rsidRPr="001D0A87">
        <w:rPr>
          <w:color w:val="auto"/>
          <w:sz w:val="22"/>
          <w:szCs w:val="22"/>
          <w:lang w:val="fr-FR"/>
        </w:rPr>
        <w:t>Fusietraject</w:t>
      </w:r>
      <w:proofErr w:type="spellEnd"/>
      <w:r w:rsidRPr="001D0A87">
        <w:rPr>
          <w:color w:val="auto"/>
          <w:sz w:val="22"/>
          <w:szCs w:val="22"/>
          <w:lang w:val="fr-FR"/>
        </w:rPr>
        <w:t xml:space="preserve">. 26 </w:t>
      </w:r>
      <w:proofErr w:type="spellStart"/>
      <w:r w:rsidRPr="001D0A87">
        <w:rPr>
          <w:color w:val="auto"/>
          <w:sz w:val="22"/>
          <w:szCs w:val="22"/>
          <w:lang w:val="fr-FR"/>
        </w:rPr>
        <w:t>juni</w:t>
      </w:r>
      <w:proofErr w:type="spellEnd"/>
      <w:r w:rsidRPr="001D0A87">
        <w:rPr>
          <w:color w:val="auto"/>
          <w:sz w:val="22"/>
          <w:szCs w:val="22"/>
          <w:lang w:val="fr-FR"/>
        </w:rPr>
        <w:t xml:space="preserve"> 2013. </w:t>
      </w:r>
      <w:r w:rsidR="00CA6255" w:rsidRPr="001D0A87">
        <w:rPr>
          <w:color w:val="auto"/>
          <w:sz w:val="22"/>
          <w:szCs w:val="22"/>
          <w:lang w:val="fr-FR"/>
        </w:rPr>
        <w:t xml:space="preserve">Consulté le </w:t>
      </w:r>
      <w:r w:rsidRPr="001D0A87">
        <w:rPr>
          <w:color w:val="auto"/>
          <w:sz w:val="22"/>
          <w:szCs w:val="22"/>
          <w:lang w:val="fr-FR"/>
        </w:rPr>
        <w:t>12 septembr</w:t>
      </w:r>
      <w:r w:rsidR="00CA6255" w:rsidRPr="001D0A87">
        <w:rPr>
          <w:color w:val="auto"/>
          <w:sz w:val="22"/>
          <w:szCs w:val="22"/>
          <w:lang w:val="fr-FR"/>
        </w:rPr>
        <w:t>e</w:t>
      </w:r>
      <w:r w:rsidRPr="001D0A87">
        <w:rPr>
          <w:color w:val="auto"/>
          <w:sz w:val="22"/>
          <w:szCs w:val="22"/>
          <w:lang w:val="fr-FR"/>
        </w:rPr>
        <w:t xml:space="preserve"> 2013, </w:t>
      </w:r>
      <w:r w:rsidR="00CA6255" w:rsidRPr="001D0A87">
        <w:rPr>
          <w:color w:val="auto"/>
          <w:sz w:val="22"/>
          <w:szCs w:val="22"/>
          <w:lang w:val="fr-FR"/>
        </w:rPr>
        <w:t>de</w:t>
      </w:r>
      <w:r w:rsidRPr="001D0A87">
        <w:rPr>
          <w:color w:val="auto"/>
          <w:sz w:val="22"/>
          <w:szCs w:val="22"/>
          <w:lang w:val="fr-FR"/>
        </w:rPr>
        <w:t xml:space="preserve"> http://www.lokalepolitie.be/5384/home/2772-fusietraject.html </w:t>
      </w:r>
    </w:p>
    <w:p w:rsidR="00D42FDE" w:rsidRPr="001D0A87" w:rsidRDefault="00D42FDE" w:rsidP="0007629E">
      <w:pPr>
        <w:pStyle w:val="Default"/>
        <w:numPr>
          <w:ilvl w:val="0"/>
          <w:numId w:val="6"/>
        </w:numPr>
        <w:rPr>
          <w:color w:val="auto"/>
          <w:sz w:val="22"/>
          <w:szCs w:val="22"/>
          <w:lang w:val="fr-FR"/>
        </w:rPr>
      </w:pPr>
      <w:proofErr w:type="spellStart"/>
      <w:r w:rsidRPr="001D0A87">
        <w:rPr>
          <w:color w:val="auto"/>
          <w:sz w:val="22"/>
          <w:szCs w:val="22"/>
          <w:lang w:val="fr-FR"/>
        </w:rPr>
        <w:t>Hamaekers</w:t>
      </w:r>
      <w:proofErr w:type="spellEnd"/>
      <w:r w:rsidRPr="001D0A87">
        <w:rPr>
          <w:color w:val="auto"/>
          <w:sz w:val="22"/>
          <w:szCs w:val="22"/>
          <w:lang w:val="fr-FR"/>
        </w:rPr>
        <w:t xml:space="preserve">, B., &amp; </w:t>
      </w:r>
      <w:proofErr w:type="spellStart"/>
      <w:r w:rsidRPr="001D0A87">
        <w:rPr>
          <w:color w:val="auto"/>
          <w:sz w:val="22"/>
          <w:szCs w:val="22"/>
          <w:lang w:val="fr-FR"/>
        </w:rPr>
        <w:t>Grootaers</w:t>
      </w:r>
      <w:proofErr w:type="spellEnd"/>
      <w:r w:rsidRPr="001D0A87">
        <w:rPr>
          <w:color w:val="auto"/>
          <w:sz w:val="22"/>
          <w:szCs w:val="22"/>
          <w:lang w:val="fr-FR"/>
        </w:rPr>
        <w:t xml:space="preserve">, A. (2010). </w:t>
      </w:r>
      <w:r w:rsidRPr="001D0A87">
        <w:rPr>
          <w:i/>
          <w:iCs/>
          <w:color w:val="auto"/>
          <w:sz w:val="22"/>
          <w:szCs w:val="22"/>
          <w:lang w:val="fr-FR"/>
        </w:rPr>
        <w:t xml:space="preserve">Project </w:t>
      </w:r>
      <w:proofErr w:type="spellStart"/>
      <w:r w:rsidRPr="001D0A87">
        <w:rPr>
          <w:i/>
          <w:iCs/>
          <w:color w:val="auto"/>
          <w:sz w:val="22"/>
          <w:szCs w:val="22"/>
          <w:lang w:val="fr-FR"/>
        </w:rPr>
        <w:t>schaalvergroting</w:t>
      </w:r>
      <w:proofErr w:type="spellEnd"/>
      <w:r w:rsidRPr="001D0A87">
        <w:rPr>
          <w:color w:val="auto"/>
          <w:sz w:val="22"/>
          <w:szCs w:val="22"/>
          <w:lang w:val="fr-FR"/>
        </w:rPr>
        <w:t xml:space="preserve">: </w:t>
      </w:r>
      <w:r w:rsidR="00121875" w:rsidRPr="001D0A87">
        <w:rPr>
          <w:color w:val="auto"/>
          <w:sz w:val="22"/>
          <w:szCs w:val="22"/>
          <w:lang w:val="fr-FR"/>
        </w:rPr>
        <w:t xml:space="preserve">ZP </w:t>
      </w:r>
      <w:r w:rsidRPr="001D0A87">
        <w:rPr>
          <w:color w:val="auto"/>
          <w:sz w:val="22"/>
          <w:szCs w:val="22"/>
          <w:lang w:val="fr-FR"/>
        </w:rPr>
        <w:t>Beringen/Ham/</w:t>
      </w:r>
      <w:proofErr w:type="spellStart"/>
      <w:r w:rsidRPr="001D0A87">
        <w:rPr>
          <w:color w:val="auto"/>
          <w:sz w:val="22"/>
          <w:szCs w:val="22"/>
          <w:lang w:val="fr-FR"/>
        </w:rPr>
        <w:t>tessenderlo</w:t>
      </w:r>
      <w:proofErr w:type="spellEnd"/>
      <w:r w:rsidRPr="001D0A87">
        <w:rPr>
          <w:color w:val="auto"/>
          <w:sz w:val="22"/>
          <w:szCs w:val="22"/>
          <w:lang w:val="fr-FR"/>
        </w:rPr>
        <w:t xml:space="preserve">, </w:t>
      </w:r>
      <w:r w:rsidR="00121875" w:rsidRPr="001D0A87">
        <w:rPr>
          <w:color w:val="auto"/>
          <w:sz w:val="22"/>
          <w:szCs w:val="22"/>
          <w:lang w:val="fr-FR"/>
        </w:rPr>
        <w:t xml:space="preserve">ZP </w:t>
      </w:r>
      <w:r w:rsidRPr="001D0A87">
        <w:rPr>
          <w:color w:val="auto"/>
          <w:sz w:val="22"/>
          <w:szCs w:val="22"/>
          <w:lang w:val="fr-FR"/>
        </w:rPr>
        <w:t xml:space="preserve">West-Limburg, </w:t>
      </w:r>
      <w:r w:rsidR="00CA6255" w:rsidRPr="001D0A87">
        <w:rPr>
          <w:color w:val="auto"/>
          <w:sz w:val="22"/>
          <w:szCs w:val="22"/>
          <w:lang w:val="fr-FR"/>
        </w:rPr>
        <w:t>v</w:t>
      </w:r>
      <w:r w:rsidRPr="001D0A87">
        <w:rPr>
          <w:color w:val="auto"/>
          <w:sz w:val="22"/>
          <w:szCs w:val="22"/>
          <w:lang w:val="fr-FR"/>
        </w:rPr>
        <w:t>ersi</w:t>
      </w:r>
      <w:r w:rsidR="00CA6255" w:rsidRPr="001D0A87">
        <w:rPr>
          <w:color w:val="auto"/>
          <w:sz w:val="22"/>
          <w:szCs w:val="22"/>
          <w:lang w:val="fr-FR"/>
        </w:rPr>
        <w:t>on</w:t>
      </w:r>
      <w:r w:rsidRPr="001D0A87">
        <w:rPr>
          <w:color w:val="auto"/>
          <w:sz w:val="22"/>
          <w:szCs w:val="22"/>
          <w:lang w:val="fr-FR"/>
        </w:rPr>
        <w:t xml:space="preserve"> 8 o</w:t>
      </w:r>
      <w:r w:rsidR="00CA6255" w:rsidRPr="001D0A87">
        <w:rPr>
          <w:color w:val="auto"/>
          <w:sz w:val="22"/>
          <w:szCs w:val="22"/>
          <w:lang w:val="fr-FR"/>
        </w:rPr>
        <w:t>c</w:t>
      </w:r>
      <w:r w:rsidRPr="001D0A87">
        <w:rPr>
          <w:color w:val="auto"/>
          <w:sz w:val="22"/>
          <w:szCs w:val="22"/>
          <w:lang w:val="fr-FR"/>
        </w:rPr>
        <w:t>tobr</w:t>
      </w:r>
      <w:r w:rsidR="00CA6255" w:rsidRPr="001D0A87">
        <w:rPr>
          <w:color w:val="auto"/>
          <w:sz w:val="22"/>
          <w:szCs w:val="22"/>
          <w:lang w:val="fr-FR"/>
        </w:rPr>
        <w:t>e</w:t>
      </w:r>
      <w:r w:rsidRPr="001D0A87">
        <w:rPr>
          <w:color w:val="auto"/>
          <w:sz w:val="22"/>
          <w:szCs w:val="22"/>
          <w:lang w:val="fr-FR"/>
        </w:rPr>
        <w:t xml:space="preserve"> 2010. </w:t>
      </w:r>
    </w:p>
    <w:p w:rsidR="00D42FDE" w:rsidRPr="001D0A87" w:rsidRDefault="00D42FDE" w:rsidP="0007629E">
      <w:pPr>
        <w:pStyle w:val="Default"/>
        <w:numPr>
          <w:ilvl w:val="0"/>
          <w:numId w:val="6"/>
        </w:numPr>
        <w:rPr>
          <w:color w:val="auto"/>
          <w:sz w:val="22"/>
          <w:szCs w:val="22"/>
          <w:lang w:val="fr-FR"/>
        </w:rPr>
      </w:pPr>
      <w:proofErr w:type="spellStart"/>
      <w:r w:rsidRPr="001D0A87">
        <w:rPr>
          <w:color w:val="auto"/>
          <w:sz w:val="22"/>
          <w:szCs w:val="22"/>
          <w:lang w:val="fr-FR"/>
        </w:rPr>
        <w:t>Linck</w:t>
      </w:r>
      <w:proofErr w:type="spellEnd"/>
      <w:r w:rsidRPr="001D0A87">
        <w:rPr>
          <w:color w:val="auto"/>
          <w:sz w:val="22"/>
          <w:szCs w:val="22"/>
          <w:lang w:val="fr-FR"/>
        </w:rPr>
        <w:t xml:space="preserve">, R. (2012). </w:t>
      </w:r>
      <w:proofErr w:type="spellStart"/>
      <w:r w:rsidRPr="001D0A87">
        <w:rPr>
          <w:color w:val="auto"/>
          <w:sz w:val="22"/>
          <w:szCs w:val="22"/>
          <w:lang w:val="fr-FR"/>
        </w:rPr>
        <w:t>Schaalvergroting</w:t>
      </w:r>
      <w:proofErr w:type="spellEnd"/>
      <w:r w:rsidRPr="001D0A87">
        <w:rPr>
          <w:color w:val="auto"/>
          <w:sz w:val="22"/>
          <w:szCs w:val="22"/>
          <w:lang w:val="fr-FR"/>
        </w:rPr>
        <w:t xml:space="preserve"> </w:t>
      </w:r>
      <w:proofErr w:type="spellStart"/>
      <w:r w:rsidRPr="001D0A87">
        <w:rPr>
          <w:color w:val="auto"/>
          <w:sz w:val="22"/>
          <w:szCs w:val="22"/>
          <w:lang w:val="fr-FR"/>
        </w:rPr>
        <w:t>een</w:t>
      </w:r>
      <w:proofErr w:type="spellEnd"/>
      <w:r w:rsidRPr="001D0A87">
        <w:rPr>
          <w:color w:val="auto"/>
          <w:sz w:val="22"/>
          <w:szCs w:val="22"/>
          <w:lang w:val="fr-FR"/>
        </w:rPr>
        <w:t xml:space="preserve"> </w:t>
      </w:r>
      <w:proofErr w:type="spellStart"/>
      <w:r w:rsidRPr="001D0A87">
        <w:rPr>
          <w:color w:val="auto"/>
          <w:sz w:val="22"/>
          <w:szCs w:val="22"/>
          <w:lang w:val="fr-FR"/>
        </w:rPr>
        <w:t>bewuste</w:t>
      </w:r>
      <w:proofErr w:type="spellEnd"/>
      <w:r w:rsidRPr="001D0A87">
        <w:rPr>
          <w:color w:val="auto"/>
          <w:sz w:val="22"/>
          <w:szCs w:val="22"/>
          <w:lang w:val="fr-FR"/>
        </w:rPr>
        <w:t xml:space="preserve"> </w:t>
      </w:r>
      <w:proofErr w:type="spellStart"/>
      <w:r w:rsidRPr="001D0A87">
        <w:rPr>
          <w:color w:val="auto"/>
          <w:sz w:val="22"/>
          <w:szCs w:val="22"/>
          <w:lang w:val="fr-FR"/>
        </w:rPr>
        <w:t>keuze</w:t>
      </w:r>
      <w:proofErr w:type="spellEnd"/>
      <w:r w:rsidRPr="001D0A87">
        <w:rPr>
          <w:color w:val="auto"/>
          <w:sz w:val="22"/>
          <w:szCs w:val="22"/>
          <w:lang w:val="fr-FR"/>
        </w:rPr>
        <w:t xml:space="preserve">? </w:t>
      </w:r>
      <w:r w:rsidRPr="001D0A87">
        <w:rPr>
          <w:i/>
          <w:iCs/>
          <w:color w:val="auto"/>
          <w:sz w:val="22"/>
          <w:szCs w:val="22"/>
          <w:lang w:val="fr-FR"/>
        </w:rPr>
        <w:t xml:space="preserve">Het </w:t>
      </w:r>
      <w:proofErr w:type="spellStart"/>
      <w:r w:rsidRPr="001D0A87">
        <w:rPr>
          <w:i/>
          <w:iCs/>
          <w:color w:val="auto"/>
          <w:sz w:val="22"/>
          <w:szCs w:val="22"/>
          <w:lang w:val="fr-FR"/>
        </w:rPr>
        <w:t>vakblad</w:t>
      </w:r>
      <w:proofErr w:type="spellEnd"/>
      <w:r w:rsidRPr="001D0A87">
        <w:rPr>
          <w:i/>
          <w:iCs/>
          <w:color w:val="auto"/>
          <w:sz w:val="22"/>
          <w:szCs w:val="22"/>
          <w:lang w:val="fr-FR"/>
        </w:rPr>
        <w:t xml:space="preserve"> </w:t>
      </w:r>
      <w:proofErr w:type="spellStart"/>
      <w:r w:rsidRPr="001D0A87">
        <w:rPr>
          <w:i/>
          <w:iCs/>
          <w:color w:val="auto"/>
          <w:sz w:val="22"/>
          <w:szCs w:val="22"/>
          <w:lang w:val="fr-FR"/>
        </w:rPr>
        <w:t>recht</w:t>
      </w:r>
      <w:proofErr w:type="spellEnd"/>
      <w:r w:rsidRPr="001D0A87">
        <w:rPr>
          <w:i/>
          <w:iCs/>
          <w:color w:val="auto"/>
          <w:sz w:val="22"/>
          <w:szCs w:val="22"/>
          <w:lang w:val="fr-FR"/>
        </w:rPr>
        <w:t xml:space="preserve">, </w:t>
      </w:r>
      <w:proofErr w:type="spellStart"/>
      <w:r w:rsidRPr="001D0A87">
        <w:rPr>
          <w:i/>
          <w:iCs/>
          <w:color w:val="auto"/>
          <w:sz w:val="22"/>
          <w:szCs w:val="22"/>
          <w:lang w:val="fr-FR"/>
        </w:rPr>
        <w:t>bestuur</w:t>
      </w:r>
      <w:proofErr w:type="spellEnd"/>
      <w:r w:rsidRPr="001D0A87">
        <w:rPr>
          <w:i/>
          <w:iCs/>
          <w:color w:val="auto"/>
          <w:sz w:val="22"/>
          <w:szCs w:val="22"/>
          <w:lang w:val="fr-FR"/>
        </w:rPr>
        <w:t xml:space="preserve"> en </w:t>
      </w:r>
      <w:proofErr w:type="spellStart"/>
      <w:r w:rsidRPr="001D0A87">
        <w:rPr>
          <w:i/>
          <w:iCs/>
          <w:color w:val="auto"/>
          <w:sz w:val="22"/>
          <w:szCs w:val="22"/>
          <w:lang w:val="fr-FR"/>
        </w:rPr>
        <w:t>organisatie</w:t>
      </w:r>
      <w:proofErr w:type="spellEnd"/>
      <w:r w:rsidRPr="001D0A87">
        <w:rPr>
          <w:i/>
          <w:iCs/>
          <w:color w:val="auto"/>
          <w:sz w:val="22"/>
          <w:szCs w:val="22"/>
          <w:lang w:val="fr-FR"/>
        </w:rPr>
        <w:t xml:space="preserve"> van </w:t>
      </w:r>
      <w:proofErr w:type="spellStart"/>
      <w:r w:rsidRPr="001D0A87">
        <w:rPr>
          <w:i/>
          <w:iCs/>
          <w:color w:val="auto"/>
          <w:sz w:val="22"/>
          <w:szCs w:val="22"/>
          <w:lang w:val="fr-FR"/>
        </w:rPr>
        <w:t>hulpdiensten</w:t>
      </w:r>
      <w:proofErr w:type="spellEnd"/>
      <w:r w:rsidRPr="001D0A87">
        <w:rPr>
          <w:i/>
          <w:iCs/>
          <w:color w:val="auto"/>
          <w:sz w:val="22"/>
          <w:szCs w:val="22"/>
          <w:lang w:val="fr-FR"/>
        </w:rPr>
        <w:t xml:space="preserve"> (RBOH), ju</w:t>
      </w:r>
      <w:r w:rsidR="00CA6255" w:rsidRPr="001D0A87">
        <w:rPr>
          <w:i/>
          <w:iCs/>
          <w:color w:val="auto"/>
          <w:sz w:val="22"/>
          <w:szCs w:val="22"/>
          <w:lang w:val="fr-FR"/>
        </w:rPr>
        <w:t>i</w:t>
      </w:r>
      <w:r w:rsidRPr="001D0A87">
        <w:rPr>
          <w:i/>
          <w:iCs/>
          <w:color w:val="auto"/>
          <w:sz w:val="22"/>
          <w:szCs w:val="22"/>
          <w:lang w:val="fr-FR"/>
        </w:rPr>
        <w:t>n</w:t>
      </w:r>
      <w:r w:rsidRPr="001D0A87">
        <w:rPr>
          <w:color w:val="auto"/>
          <w:sz w:val="22"/>
          <w:szCs w:val="22"/>
          <w:lang w:val="fr-FR"/>
        </w:rPr>
        <w:t xml:space="preserve">(2), 63-67. </w:t>
      </w:r>
    </w:p>
    <w:p w:rsidR="00D42FDE" w:rsidRPr="001D0A87" w:rsidRDefault="00D42FDE" w:rsidP="0007629E">
      <w:pPr>
        <w:pStyle w:val="Default"/>
        <w:numPr>
          <w:ilvl w:val="0"/>
          <w:numId w:val="6"/>
        </w:numPr>
        <w:rPr>
          <w:color w:val="auto"/>
          <w:sz w:val="22"/>
          <w:szCs w:val="22"/>
          <w:lang w:val="fr-FR"/>
        </w:rPr>
      </w:pPr>
      <w:proofErr w:type="spellStart"/>
      <w:r w:rsidRPr="001D0A87">
        <w:rPr>
          <w:color w:val="auto"/>
          <w:sz w:val="22"/>
          <w:szCs w:val="22"/>
          <w:lang w:val="fr-FR"/>
        </w:rPr>
        <w:t>Mulleners</w:t>
      </w:r>
      <w:proofErr w:type="spellEnd"/>
      <w:r w:rsidRPr="001D0A87">
        <w:rPr>
          <w:color w:val="auto"/>
          <w:sz w:val="22"/>
          <w:szCs w:val="22"/>
          <w:lang w:val="fr-FR"/>
        </w:rPr>
        <w:t xml:space="preserve">, F. (2012). Het </w:t>
      </w:r>
      <w:proofErr w:type="spellStart"/>
      <w:r w:rsidRPr="001D0A87">
        <w:rPr>
          <w:color w:val="auto"/>
          <w:sz w:val="22"/>
          <w:szCs w:val="22"/>
          <w:lang w:val="fr-FR"/>
        </w:rPr>
        <w:t>verhaal</w:t>
      </w:r>
      <w:proofErr w:type="spellEnd"/>
      <w:r w:rsidRPr="001D0A87">
        <w:rPr>
          <w:color w:val="auto"/>
          <w:sz w:val="22"/>
          <w:szCs w:val="22"/>
          <w:lang w:val="fr-FR"/>
        </w:rPr>
        <w:t xml:space="preserve"> van </w:t>
      </w:r>
      <w:proofErr w:type="spellStart"/>
      <w:r w:rsidRPr="001D0A87">
        <w:rPr>
          <w:color w:val="auto"/>
          <w:sz w:val="22"/>
          <w:szCs w:val="22"/>
          <w:lang w:val="fr-FR"/>
        </w:rPr>
        <w:t>een</w:t>
      </w:r>
      <w:proofErr w:type="spellEnd"/>
      <w:r w:rsidRPr="001D0A87">
        <w:rPr>
          <w:color w:val="auto"/>
          <w:sz w:val="22"/>
          <w:szCs w:val="22"/>
          <w:lang w:val="fr-FR"/>
        </w:rPr>
        <w:t xml:space="preserve"> te </w:t>
      </w:r>
      <w:proofErr w:type="spellStart"/>
      <w:r w:rsidRPr="001D0A87">
        <w:rPr>
          <w:color w:val="auto"/>
          <w:sz w:val="22"/>
          <w:szCs w:val="22"/>
          <w:lang w:val="fr-FR"/>
        </w:rPr>
        <w:t>verwachten</w:t>
      </w:r>
      <w:proofErr w:type="spellEnd"/>
      <w:r w:rsidRPr="001D0A87">
        <w:rPr>
          <w:color w:val="auto"/>
          <w:sz w:val="22"/>
          <w:szCs w:val="22"/>
          <w:lang w:val="fr-FR"/>
        </w:rPr>
        <w:t xml:space="preserve"> </w:t>
      </w:r>
      <w:proofErr w:type="spellStart"/>
      <w:r w:rsidRPr="001D0A87">
        <w:rPr>
          <w:color w:val="auto"/>
          <w:sz w:val="22"/>
          <w:szCs w:val="22"/>
          <w:lang w:val="fr-FR"/>
        </w:rPr>
        <w:t>dood</w:t>
      </w:r>
      <w:proofErr w:type="spellEnd"/>
      <w:r w:rsidRPr="001D0A87">
        <w:rPr>
          <w:color w:val="auto"/>
          <w:sz w:val="22"/>
          <w:szCs w:val="22"/>
          <w:lang w:val="fr-FR"/>
        </w:rPr>
        <w:t xml:space="preserve">. </w:t>
      </w:r>
      <w:proofErr w:type="spellStart"/>
      <w:r w:rsidRPr="001D0A87">
        <w:rPr>
          <w:i/>
          <w:iCs/>
          <w:color w:val="auto"/>
          <w:sz w:val="22"/>
          <w:szCs w:val="22"/>
          <w:lang w:val="fr-FR"/>
        </w:rPr>
        <w:t>Orde</w:t>
      </w:r>
      <w:proofErr w:type="spellEnd"/>
      <w:r w:rsidRPr="001D0A87">
        <w:rPr>
          <w:i/>
          <w:iCs/>
          <w:color w:val="auto"/>
          <w:sz w:val="22"/>
          <w:szCs w:val="22"/>
          <w:lang w:val="fr-FR"/>
        </w:rPr>
        <w:t xml:space="preserve"> van de dag, 57</w:t>
      </w:r>
      <w:r w:rsidRPr="001D0A87">
        <w:rPr>
          <w:color w:val="auto"/>
          <w:sz w:val="22"/>
          <w:szCs w:val="22"/>
          <w:lang w:val="fr-FR"/>
        </w:rPr>
        <w:t xml:space="preserve">, 43-51. </w:t>
      </w:r>
    </w:p>
    <w:p w:rsidR="00D42FDE" w:rsidRPr="001D0A87" w:rsidRDefault="00D42FDE" w:rsidP="0007629E">
      <w:pPr>
        <w:pStyle w:val="Default"/>
        <w:numPr>
          <w:ilvl w:val="0"/>
          <w:numId w:val="6"/>
        </w:numPr>
        <w:rPr>
          <w:color w:val="auto"/>
          <w:sz w:val="22"/>
          <w:szCs w:val="22"/>
          <w:lang w:val="fr-FR"/>
        </w:rPr>
      </w:pPr>
      <w:r w:rsidRPr="001D0A87">
        <w:rPr>
          <w:color w:val="auto"/>
          <w:sz w:val="22"/>
          <w:szCs w:val="22"/>
          <w:lang w:val="fr-FR"/>
        </w:rPr>
        <w:t xml:space="preserve">NSPV. (2013). </w:t>
      </w:r>
      <w:proofErr w:type="spellStart"/>
      <w:r w:rsidRPr="001D0A87">
        <w:rPr>
          <w:color w:val="auto"/>
          <w:sz w:val="22"/>
          <w:szCs w:val="22"/>
          <w:lang w:val="fr-FR"/>
        </w:rPr>
        <w:t>Verslag</w:t>
      </w:r>
      <w:proofErr w:type="spellEnd"/>
      <w:r w:rsidRPr="001D0A87">
        <w:rPr>
          <w:color w:val="auto"/>
          <w:sz w:val="22"/>
          <w:szCs w:val="22"/>
          <w:lang w:val="fr-FR"/>
        </w:rPr>
        <w:t xml:space="preserve"> van het </w:t>
      </w:r>
      <w:proofErr w:type="spellStart"/>
      <w:r w:rsidRPr="001D0A87">
        <w:rPr>
          <w:color w:val="auto"/>
          <w:sz w:val="22"/>
          <w:szCs w:val="22"/>
          <w:lang w:val="fr-FR"/>
        </w:rPr>
        <w:t>overleg</w:t>
      </w:r>
      <w:proofErr w:type="spellEnd"/>
      <w:r w:rsidRPr="001D0A87">
        <w:rPr>
          <w:color w:val="auto"/>
          <w:sz w:val="22"/>
          <w:szCs w:val="22"/>
          <w:lang w:val="fr-FR"/>
        </w:rPr>
        <w:t xml:space="preserve"> met </w:t>
      </w:r>
      <w:proofErr w:type="spellStart"/>
      <w:r w:rsidRPr="001D0A87">
        <w:rPr>
          <w:color w:val="auto"/>
          <w:sz w:val="22"/>
          <w:szCs w:val="22"/>
          <w:lang w:val="fr-FR"/>
        </w:rPr>
        <w:t>Provinciegouverneur</w:t>
      </w:r>
      <w:proofErr w:type="spellEnd"/>
      <w:r w:rsidRPr="001D0A87">
        <w:rPr>
          <w:color w:val="auto"/>
          <w:sz w:val="22"/>
          <w:szCs w:val="22"/>
          <w:lang w:val="fr-FR"/>
        </w:rPr>
        <w:t xml:space="preserve"> Reynders van Limburg. </w:t>
      </w:r>
      <w:r w:rsidR="00CA6255" w:rsidRPr="001D0A87">
        <w:rPr>
          <w:color w:val="auto"/>
          <w:sz w:val="22"/>
          <w:szCs w:val="22"/>
          <w:lang w:val="fr-FR"/>
        </w:rPr>
        <w:t>Consulté le</w:t>
      </w:r>
      <w:r w:rsidRPr="001D0A87">
        <w:rPr>
          <w:color w:val="auto"/>
          <w:sz w:val="22"/>
          <w:szCs w:val="22"/>
          <w:lang w:val="fr-FR"/>
        </w:rPr>
        <w:t xml:space="preserve"> 7 septembr</w:t>
      </w:r>
      <w:r w:rsidR="00CA6255" w:rsidRPr="001D0A87">
        <w:rPr>
          <w:color w:val="auto"/>
          <w:sz w:val="22"/>
          <w:szCs w:val="22"/>
          <w:lang w:val="fr-FR"/>
        </w:rPr>
        <w:t>e</w:t>
      </w:r>
      <w:r w:rsidRPr="001D0A87">
        <w:rPr>
          <w:color w:val="auto"/>
          <w:sz w:val="22"/>
          <w:szCs w:val="22"/>
          <w:lang w:val="fr-FR"/>
        </w:rPr>
        <w:t xml:space="preserve"> 2013, http://www.snps.be/sites/default/files/public/provinciegouverneur_limburg.pdf </w:t>
      </w:r>
    </w:p>
    <w:p w:rsidR="00D42FDE" w:rsidRPr="001D0A87" w:rsidRDefault="00D42FDE" w:rsidP="0007629E">
      <w:pPr>
        <w:pStyle w:val="Default"/>
        <w:numPr>
          <w:ilvl w:val="0"/>
          <w:numId w:val="6"/>
        </w:numPr>
        <w:rPr>
          <w:color w:val="auto"/>
          <w:sz w:val="22"/>
          <w:szCs w:val="22"/>
          <w:lang w:val="fr-FR"/>
        </w:rPr>
      </w:pPr>
      <w:proofErr w:type="spellStart"/>
      <w:r w:rsidRPr="001D0A87">
        <w:rPr>
          <w:color w:val="auto"/>
          <w:sz w:val="22"/>
          <w:szCs w:val="22"/>
          <w:lang w:val="fr-FR"/>
        </w:rPr>
        <w:t>Opdenakker</w:t>
      </w:r>
      <w:proofErr w:type="spellEnd"/>
      <w:r w:rsidRPr="001D0A87">
        <w:rPr>
          <w:color w:val="auto"/>
          <w:sz w:val="22"/>
          <w:szCs w:val="22"/>
          <w:lang w:val="fr-FR"/>
        </w:rPr>
        <w:t xml:space="preserve">, R. (2006). </w:t>
      </w:r>
      <w:proofErr w:type="spellStart"/>
      <w:r w:rsidRPr="001D0A87">
        <w:rPr>
          <w:color w:val="auto"/>
          <w:sz w:val="22"/>
          <w:szCs w:val="22"/>
          <w:lang w:val="fr-FR"/>
        </w:rPr>
        <w:t>Advantages</w:t>
      </w:r>
      <w:proofErr w:type="spellEnd"/>
      <w:r w:rsidRPr="001D0A87">
        <w:rPr>
          <w:color w:val="auto"/>
          <w:sz w:val="22"/>
          <w:szCs w:val="22"/>
          <w:lang w:val="fr-FR"/>
        </w:rPr>
        <w:t xml:space="preserve"> and </w:t>
      </w:r>
      <w:proofErr w:type="spellStart"/>
      <w:r w:rsidRPr="001D0A87">
        <w:rPr>
          <w:color w:val="auto"/>
          <w:sz w:val="22"/>
          <w:szCs w:val="22"/>
          <w:lang w:val="fr-FR"/>
        </w:rPr>
        <w:t>Disadvantages</w:t>
      </w:r>
      <w:proofErr w:type="spellEnd"/>
      <w:r w:rsidRPr="001D0A87">
        <w:rPr>
          <w:color w:val="auto"/>
          <w:sz w:val="22"/>
          <w:szCs w:val="22"/>
          <w:lang w:val="fr-FR"/>
        </w:rPr>
        <w:t xml:space="preserve"> of Four Interview Techniques in Qualitative </w:t>
      </w:r>
      <w:proofErr w:type="spellStart"/>
      <w:r w:rsidRPr="001D0A87">
        <w:rPr>
          <w:color w:val="auto"/>
          <w:sz w:val="22"/>
          <w:szCs w:val="22"/>
          <w:lang w:val="fr-FR"/>
        </w:rPr>
        <w:t>Research</w:t>
      </w:r>
      <w:proofErr w:type="spellEnd"/>
      <w:r w:rsidRPr="001D0A87">
        <w:rPr>
          <w:color w:val="auto"/>
          <w:sz w:val="22"/>
          <w:szCs w:val="22"/>
          <w:lang w:val="fr-FR"/>
        </w:rPr>
        <w:t xml:space="preserve">. </w:t>
      </w:r>
      <w:r w:rsidRPr="001D0A87">
        <w:rPr>
          <w:i/>
          <w:iCs/>
          <w:color w:val="auto"/>
          <w:sz w:val="22"/>
          <w:szCs w:val="22"/>
          <w:lang w:val="fr-FR"/>
        </w:rPr>
        <w:t xml:space="preserve">Forum Qualitative </w:t>
      </w:r>
      <w:proofErr w:type="spellStart"/>
      <w:r w:rsidRPr="001D0A87">
        <w:rPr>
          <w:i/>
          <w:iCs/>
          <w:color w:val="auto"/>
          <w:sz w:val="22"/>
          <w:szCs w:val="22"/>
          <w:lang w:val="fr-FR"/>
        </w:rPr>
        <w:t>Sozialforschung</w:t>
      </w:r>
      <w:proofErr w:type="spellEnd"/>
      <w:r w:rsidRPr="001D0A87">
        <w:rPr>
          <w:i/>
          <w:iCs/>
          <w:color w:val="auto"/>
          <w:sz w:val="22"/>
          <w:szCs w:val="22"/>
          <w:lang w:val="fr-FR"/>
        </w:rPr>
        <w:t xml:space="preserve"> / Forum: Qualitative Social </w:t>
      </w:r>
      <w:proofErr w:type="spellStart"/>
      <w:r w:rsidRPr="001D0A87">
        <w:rPr>
          <w:i/>
          <w:iCs/>
          <w:color w:val="auto"/>
          <w:sz w:val="22"/>
          <w:szCs w:val="22"/>
          <w:lang w:val="fr-FR"/>
        </w:rPr>
        <w:t>Research</w:t>
      </w:r>
      <w:proofErr w:type="spellEnd"/>
      <w:r w:rsidRPr="001D0A87">
        <w:rPr>
          <w:i/>
          <w:iCs/>
          <w:color w:val="auto"/>
          <w:sz w:val="22"/>
          <w:szCs w:val="22"/>
          <w:lang w:val="fr-FR"/>
        </w:rPr>
        <w:t>, 7</w:t>
      </w:r>
      <w:r w:rsidRPr="001D0A87">
        <w:rPr>
          <w:color w:val="auto"/>
          <w:sz w:val="22"/>
          <w:szCs w:val="22"/>
          <w:lang w:val="fr-FR"/>
        </w:rPr>
        <w:t xml:space="preserve">(4), Art. 11. </w:t>
      </w:r>
    </w:p>
    <w:p w:rsidR="00D42FDE" w:rsidRPr="001D0A87" w:rsidRDefault="00D42FDE" w:rsidP="0007629E">
      <w:pPr>
        <w:pStyle w:val="Default"/>
        <w:numPr>
          <w:ilvl w:val="0"/>
          <w:numId w:val="6"/>
        </w:numPr>
        <w:rPr>
          <w:color w:val="auto"/>
          <w:sz w:val="22"/>
          <w:szCs w:val="22"/>
          <w:lang w:val="fr-FR"/>
        </w:rPr>
      </w:pPr>
      <w:r w:rsidRPr="001D0A87">
        <w:rPr>
          <w:color w:val="auto"/>
          <w:sz w:val="22"/>
          <w:szCs w:val="22"/>
          <w:lang w:val="fr-FR"/>
        </w:rPr>
        <w:t xml:space="preserve">Pauwels, L., </w:t>
      </w:r>
      <w:proofErr w:type="spellStart"/>
      <w:r w:rsidRPr="001D0A87">
        <w:rPr>
          <w:color w:val="auto"/>
          <w:sz w:val="22"/>
          <w:szCs w:val="22"/>
          <w:lang w:val="fr-FR"/>
        </w:rPr>
        <w:t>Verhage</w:t>
      </w:r>
      <w:proofErr w:type="spellEnd"/>
      <w:r w:rsidRPr="001D0A87">
        <w:rPr>
          <w:color w:val="auto"/>
          <w:sz w:val="22"/>
          <w:szCs w:val="22"/>
          <w:lang w:val="fr-FR"/>
        </w:rPr>
        <w:t xml:space="preserve">, A., &amp; </w:t>
      </w:r>
      <w:proofErr w:type="spellStart"/>
      <w:r w:rsidRPr="001D0A87">
        <w:rPr>
          <w:color w:val="auto"/>
          <w:sz w:val="22"/>
          <w:szCs w:val="22"/>
          <w:lang w:val="fr-FR"/>
        </w:rPr>
        <w:t>Noppe</w:t>
      </w:r>
      <w:proofErr w:type="spellEnd"/>
      <w:r w:rsidRPr="001D0A87">
        <w:rPr>
          <w:color w:val="auto"/>
          <w:sz w:val="22"/>
          <w:szCs w:val="22"/>
          <w:lang w:val="fr-FR"/>
        </w:rPr>
        <w:t xml:space="preserve">, J. (2012). </w:t>
      </w:r>
      <w:proofErr w:type="spellStart"/>
      <w:r w:rsidRPr="001D0A87">
        <w:rPr>
          <w:color w:val="auto"/>
          <w:sz w:val="22"/>
          <w:szCs w:val="22"/>
          <w:lang w:val="fr-FR"/>
        </w:rPr>
        <w:t>Schaal</w:t>
      </w:r>
      <w:proofErr w:type="spellEnd"/>
      <w:r w:rsidRPr="001D0A87">
        <w:rPr>
          <w:color w:val="auto"/>
          <w:sz w:val="22"/>
          <w:szCs w:val="22"/>
          <w:lang w:val="fr-FR"/>
        </w:rPr>
        <w:t xml:space="preserve">, </w:t>
      </w:r>
      <w:proofErr w:type="spellStart"/>
      <w:r w:rsidRPr="001D0A87">
        <w:rPr>
          <w:color w:val="auto"/>
          <w:sz w:val="22"/>
          <w:szCs w:val="22"/>
          <w:lang w:val="fr-FR"/>
        </w:rPr>
        <w:t>bestel</w:t>
      </w:r>
      <w:proofErr w:type="spellEnd"/>
      <w:r w:rsidRPr="001D0A87">
        <w:rPr>
          <w:color w:val="auto"/>
          <w:sz w:val="22"/>
          <w:szCs w:val="22"/>
          <w:lang w:val="fr-FR"/>
        </w:rPr>
        <w:t xml:space="preserve"> en </w:t>
      </w:r>
      <w:proofErr w:type="spellStart"/>
      <w:r w:rsidRPr="001D0A87">
        <w:rPr>
          <w:color w:val="auto"/>
          <w:sz w:val="22"/>
          <w:szCs w:val="22"/>
          <w:lang w:val="fr-FR"/>
        </w:rPr>
        <w:t>capaciteit</w:t>
      </w:r>
      <w:proofErr w:type="spellEnd"/>
      <w:r w:rsidRPr="001D0A87">
        <w:rPr>
          <w:color w:val="auto"/>
          <w:sz w:val="22"/>
          <w:szCs w:val="22"/>
          <w:lang w:val="fr-FR"/>
        </w:rPr>
        <w:t xml:space="preserve">: te </w:t>
      </w:r>
      <w:proofErr w:type="spellStart"/>
      <w:r w:rsidRPr="001D0A87">
        <w:rPr>
          <w:color w:val="auto"/>
          <w:sz w:val="22"/>
          <w:szCs w:val="22"/>
          <w:lang w:val="fr-FR"/>
        </w:rPr>
        <w:t>groot</w:t>
      </w:r>
      <w:proofErr w:type="spellEnd"/>
      <w:r w:rsidRPr="001D0A87">
        <w:rPr>
          <w:color w:val="auto"/>
          <w:sz w:val="22"/>
          <w:szCs w:val="22"/>
          <w:lang w:val="fr-FR"/>
        </w:rPr>
        <w:t xml:space="preserve"> of te </w:t>
      </w:r>
      <w:proofErr w:type="spellStart"/>
      <w:r w:rsidRPr="001D0A87">
        <w:rPr>
          <w:color w:val="auto"/>
          <w:sz w:val="22"/>
          <w:szCs w:val="22"/>
          <w:lang w:val="fr-FR"/>
        </w:rPr>
        <w:t>klein</w:t>
      </w:r>
      <w:proofErr w:type="spellEnd"/>
      <w:r w:rsidRPr="001D0A87">
        <w:rPr>
          <w:color w:val="auto"/>
          <w:sz w:val="22"/>
          <w:szCs w:val="22"/>
          <w:lang w:val="fr-FR"/>
        </w:rPr>
        <w:t xml:space="preserve">, te </w:t>
      </w:r>
      <w:proofErr w:type="spellStart"/>
      <w:r w:rsidRPr="001D0A87">
        <w:rPr>
          <w:color w:val="auto"/>
          <w:sz w:val="22"/>
          <w:szCs w:val="22"/>
          <w:lang w:val="fr-FR"/>
        </w:rPr>
        <w:t>veel</w:t>
      </w:r>
      <w:proofErr w:type="spellEnd"/>
      <w:r w:rsidRPr="001D0A87">
        <w:rPr>
          <w:color w:val="auto"/>
          <w:sz w:val="22"/>
          <w:szCs w:val="22"/>
          <w:lang w:val="fr-FR"/>
        </w:rPr>
        <w:t xml:space="preserve"> of te </w:t>
      </w:r>
      <w:proofErr w:type="spellStart"/>
      <w:r w:rsidRPr="001D0A87">
        <w:rPr>
          <w:color w:val="auto"/>
          <w:sz w:val="22"/>
          <w:szCs w:val="22"/>
          <w:lang w:val="fr-FR"/>
        </w:rPr>
        <w:t>weinig</w:t>
      </w:r>
      <w:proofErr w:type="spellEnd"/>
      <w:r w:rsidRPr="001D0A87">
        <w:rPr>
          <w:color w:val="auto"/>
          <w:sz w:val="22"/>
          <w:szCs w:val="22"/>
          <w:lang w:val="fr-FR"/>
        </w:rPr>
        <w:t xml:space="preserve">? </w:t>
      </w:r>
      <w:proofErr w:type="spellStart"/>
      <w:r w:rsidRPr="001D0A87">
        <w:rPr>
          <w:i/>
          <w:iCs/>
          <w:color w:val="auto"/>
          <w:sz w:val="22"/>
          <w:szCs w:val="22"/>
          <w:lang w:val="fr-FR"/>
        </w:rPr>
        <w:t>Orde</w:t>
      </w:r>
      <w:proofErr w:type="spellEnd"/>
      <w:r w:rsidRPr="001D0A87">
        <w:rPr>
          <w:i/>
          <w:iCs/>
          <w:color w:val="auto"/>
          <w:sz w:val="22"/>
          <w:szCs w:val="22"/>
          <w:lang w:val="fr-FR"/>
        </w:rPr>
        <w:t xml:space="preserve"> van de dag, 57</w:t>
      </w:r>
      <w:r w:rsidRPr="001D0A87">
        <w:rPr>
          <w:color w:val="auto"/>
          <w:sz w:val="22"/>
          <w:szCs w:val="22"/>
          <w:lang w:val="fr-FR"/>
        </w:rPr>
        <w:t xml:space="preserve">, 32-43. </w:t>
      </w:r>
    </w:p>
    <w:p w:rsidR="00D42FDE" w:rsidRPr="001D0A87" w:rsidRDefault="00D42FDE" w:rsidP="0007629E">
      <w:pPr>
        <w:pStyle w:val="Default"/>
        <w:numPr>
          <w:ilvl w:val="0"/>
          <w:numId w:val="6"/>
        </w:numPr>
        <w:rPr>
          <w:color w:val="auto"/>
          <w:sz w:val="22"/>
          <w:szCs w:val="22"/>
          <w:lang w:val="fr-FR"/>
        </w:rPr>
      </w:pPr>
      <w:r w:rsidRPr="001D0A87">
        <w:rPr>
          <w:color w:val="auto"/>
          <w:sz w:val="22"/>
          <w:szCs w:val="22"/>
          <w:lang w:val="fr-FR"/>
        </w:rPr>
        <w:t>PBVM. (2010a, 24 novembr</w:t>
      </w:r>
      <w:r w:rsidR="00CA6255" w:rsidRPr="001D0A87">
        <w:rPr>
          <w:color w:val="auto"/>
          <w:sz w:val="22"/>
          <w:szCs w:val="22"/>
          <w:lang w:val="fr-FR"/>
        </w:rPr>
        <w:t>e</w:t>
      </w:r>
      <w:r w:rsidRPr="001D0A87">
        <w:rPr>
          <w:color w:val="auto"/>
          <w:sz w:val="22"/>
          <w:szCs w:val="22"/>
          <w:lang w:val="fr-FR"/>
        </w:rPr>
        <w:t xml:space="preserve">). </w:t>
      </w:r>
      <w:proofErr w:type="spellStart"/>
      <w:r w:rsidRPr="001D0A87">
        <w:rPr>
          <w:color w:val="auto"/>
          <w:sz w:val="22"/>
          <w:szCs w:val="22"/>
          <w:lang w:val="fr-FR"/>
        </w:rPr>
        <w:t>Fusie</w:t>
      </w:r>
      <w:proofErr w:type="spellEnd"/>
      <w:r w:rsidRPr="001D0A87">
        <w:rPr>
          <w:color w:val="auto"/>
          <w:sz w:val="22"/>
          <w:szCs w:val="22"/>
          <w:lang w:val="fr-FR"/>
        </w:rPr>
        <w:t xml:space="preserve"> </w:t>
      </w:r>
      <w:proofErr w:type="spellStart"/>
      <w:r w:rsidRPr="001D0A87">
        <w:rPr>
          <w:color w:val="auto"/>
          <w:sz w:val="22"/>
          <w:szCs w:val="22"/>
          <w:lang w:val="fr-FR"/>
        </w:rPr>
        <w:t>politiezones</w:t>
      </w:r>
      <w:proofErr w:type="spellEnd"/>
      <w:r w:rsidRPr="001D0A87">
        <w:rPr>
          <w:color w:val="auto"/>
          <w:sz w:val="22"/>
          <w:szCs w:val="22"/>
          <w:lang w:val="fr-FR"/>
        </w:rPr>
        <w:t xml:space="preserve"> </w:t>
      </w:r>
      <w:proofErr w:type="spellStart"/>
      <w:r w:rsidRPr="001D0A87">
        <w:rPr>
          <w:color w:val="auto"/>
          <w:sz w:val="22"/>
          <w:szCs w:val="22"/>
          <w:lang w:val="fr-FR"/>
        </w:rPr>
        <w:t>staat</w:t>
      </w:r>
      <w:proofErr w:type="spellEnd"/>
      <w:r w:rsidRPr="001D0A87">
        <w:rPr>
          <w:color w:val="auto"/>
          <w:sz w:val="22"/>
          <w:szCs w:val="22"/>
          <w:lang w:val="fr-FR"/>
        </w:rPr>
        <w:t xml:space="preserve"> ter </w:t>
      </w:r>
      <w:proofErr w:type="spellStart"/>
      <w:r w:rsidRPr="001D0A87">
        <w:rPr>
          <w:color w:val="auto"/>
          <w:sz w:val="22"/>
          <w:szCs w:val="22"/>
          <w:lang w:val="fr-FR"/>
        </w:rPr>
        <w:t>discussie</w:t>
      </w:r>
      <w:proofErr w:type="spellEnd"/>
      <w:r w:rsidRPr="001D0A87">
        <w:rPr>
          <w:i/>
          <w:iCs/>
          <w:color w:val="auto"/>
          <w:sz w:val="22"/>
          <w:szCs w:val="22"/>
          <w:lang w:val="fr-FR"/>
        </w:rPr>
        <w:t xml:space="preserve">. Het </w:t>
      </w:r>
      <w:proofErr w:type="spellStart"/>
      <w:r w:rsidRPr="001D0A87">
        <w:rPr>
          <w:i/>
          <w:iCs/>
          <w:color w:val="auto"/>
          <w:sz w:val="22"/>
          <w:szCs w:val="22"/>
          <w:lang w:val="fr-FR"/>
        </w:rPr>
        <w:t>Belang</w:t>
      </w:r>
      <w:proofErr w:type="spellEnd"/>
      <w:r w:rsidRPr="001D0A87">
        <w:rPr>
          <w:i/>
          <w:iCs/>
          <w:color w:val="auto"/>
          <w:sz w:val="22"/>
          <w:szCs w:val="22"/>
          <w:lang w:val="fr-FR"/>
        </w:rPr>
        <w:t xml:space="preserve"> van Limburg</w:t>
      </w:r>
      <w:r w:rsidR="00CA6255" w:rsidRPr="001D0A87">
        <w:rPr>
          <w:color w:val="auto"/>
          <w:sz w:val="22"/>
          <w:szCs w:val="22"/>
          <w:lang w:val="fr-FR"/>
        </w:rPr>
        <w:t>. Consulté le</w:t>
      </w:r>
      <w:r w:rsidRPr="001D0A87">
        <w:rPr>
          <w:color w:val="auto"/>
          <w:sz w:val="22"/>
          <w:szCs w:val="22"/>
          <w:lang w:val="fr-FR"/>
        </w:rPr>
        <w:t xml:space="preserve"> 16 septemb</w:t>
      </w:r>
      <w:r w:rsidR="00CA6255" w:rsidRPr="001D0A87">
        <w:rPr>
          <w:color w:val="auto"/>
          <w:sz w:val="22"/>
          <w:szCs w:val="22"/>
          <w:lang w:val="fr-FR"/>
        </w:rPr>
        <w:t>r</w:t>
      </w:r>
      <w:r w:rsidRPr="001D0A87">
        <w:rPr>
          <w:color w:val="auto"/>
          <w:sz w:val="22"/>
          <w:szCs w:val="22"/>
          <w:lang w:val="fr-FR"/>
        </w:rPr>
        <w:t xml:space="preserve">e 2013, </w:t>
      </w:r>
      <w:r w:rsidR="00CA6255" w:rsidRPr="001D0A87">
        <w:rPr>
          <w:color w:val="auto"/>
          <w:sz w:val="22"/>
          <w:szCs w:val="22"/>
          <w:lang w:val="fr-FR"/>
        </w:rPr>
        <w:t>de</w:t>
      </w:r>
      <w:r w:rsidRPr="001D0A87">
        <w:rPr>
          <w:color w:val="auto"/>
          <w:sz w:val="22"/>
          <w:szCs w:val="22"/>
          <w:lang w:val="fr-FR"/>
        </w:rPr>
        <w:t xml:space="preserve"> http://www.nieuwsblad.be/article/detail.aspx?articleid=9T32N9IE </w:t>
      </w:r>
    </w:p>
    <w:p w:rsidR="00D42FDE" w:rsidRPr="001D0A87" w:rsidRDefault="00D42FDE" w:rsidP="0007629E">
      <w:pPr>
        <w:pStyle w:val="Default"/>
        <w:numPr>
          <w:ilvl w:val="0"/>
          <w:numId w:val="6"/>
        </w:numPr>
        <w:rPr>
          <w:color w:val="auto"/>
          <w:sz w:val="22"/>
          <w:szCs w:val="22"/>
          <w:lang w:val="fr-FR"/>
        </w:rPr>
      </w:pPr>
      <w:r w:rsidRPr="001D0A87">
        <w:rPr>
          <w:color w:val="auto"/>
          <w:sz w:val="22"/>
          <w:szCs w:val="22"/>
          <w:lang w:val="fr-FR"/>
        </w:rPr>
        <w:t xml:space="preserve">PBVM. (2010b). </w:t>
      </w:r>
      <w:proofErr w:type="spellStart"/>
      <w:r w:rsidRPr="001D0A87">
        <w:rPr>
          <w:color w:val="auto"/>
          <w:sz w:val="22"/>
          <w:szCs w:val="22"/>
          <w:lang w:val="fr-FR"/>
        </w:rPr>
        <w:t>Voorlopig</w:t>
      </w:r>
      <w:proofErr w:type="spellEnd"/>
      <w:r w:rsidRPr="001D0A87">
        <w:rPr>
          <w:color w:val="auto"/>
          <w:sz w:val="22"/>
          <w:szCs w:val="22"/>
          <w:lang w:val="fr-FR"/>
        </w:rPr>
        <w:t xml:space="preserve"> </w:t>
      </w:r>
      <w:proofErr w:type="spellStart"/>
      <w:r w:rsidRPr="001D0A87">
        <w:rPr>
          <w:color w:val="auto"/>
          <w:sz w:val="22"/>
          <w:szCs w:val="22"/>
          <w:lang w:val="fr-FR"/>
        </w:rPr>
        <w:t>geen</w:t>
      </w:r>
      <w:proofErr w:type="spellEnd"/>
      <w:r w:rsidRPr="001D0A87">
        <w:rPr>
          <w:color w:val="auto"/>
          <w:sz w:val="22"/>
          <w:szCs w:val="22"/>
          <w:lang w:val="fr-FR"/>
        </w:rPr>
        <w:t xml:space="preserve"> </w:t>
      </w:r>
      <w:proofErr w:type="spellStart"/>
      <w:r w:rsidRPr="001D0A87">
        <w:rPr>
          <w:color w:val="auto"/>
          <w:sz w:val="22"/>
          <w:szCs w:val="22"/>
          <w:lang w:val="fr-FR"/>
        </w:rPr>
        <w:t>fusie</w:t>
      </w:r>
      <w:proofErr w:type="spellEnd"/>
      <w:r w:rsidRPr="001D0A87">
        <w:rPr>
          <w:color w:val="auto"/>
          <w:sz w:val="22"/>
          <w:szCs w:val="22"/>
          <w:lang w:val="fr-FR"/>
        </w:rPr>
        <w:t xml:space="preserve"> van </w:t>
      </w:r>
      <w:proofErr w:type="spellStart"/>
      <w:r w:rsidRPr="001D0A87">
        <w:rPr>
          <w:color w:val="auto"/>
          <w:sz w:val="22"/>
          <w:szCs w:val="22"/>
          <w:lang w:val="fr-FR"/>
        </w:rPr>
        <w:t>politiezones</w:t>
      </w:r>
      <w:proofErr w:type="spellEnd"/>
      <w:r w:rsidRPr="001D0A87">
        <w:rPr>
          <w:color w:val="auto"/>
          <w:sz w:val="22"/>
          <w:szCs w:val="22"/>
          <w:lang w:val="fr-FR"/>
        </w:rPr>
        <w:t xml:space="preserve"> in West-Limburg</w:t>
      </w:r>
      <w:r w:rsidRPr="001D0A87">
        <w:rPr>
          <w:i/>
          <w:iCs/>
          <w:color w:val="auto"/>
          <w:sz w:val="22"/>
          <w:szCs w:val="22"/>
          <w:lang w:val="fr-FR"/>
        </w:rPr>
        <w:t xml:space="preserve">. Het </w:t>
      </w:r>
      <w:proofErr w:type="spellStart"/>
      <w:r w:rsidRPr="001D0A87">
        <w:rPr>
          <w:i/>
          <w:iCs/>
          <w:color w:val="auto"/>
          <w:sz w:val="22"/>
          <w:szCs w:val="22"/>
          <w:lang w:val="fr-FR"/>
        </w:rPr>
        <w:t>Nieuwsblad</w:t>
      </w:r>
      <w:proofErr w:type="spellEnd"/>
      <w:r w:rsidRPr="001D0A87">
        <w:rPr>
          <w:color w:val="auto"/>
          <w:sz w:val="22"/>
          <w:szCs w:val="22"/>
          <w:lang w:val="fr-FR"/>
        </w:rPr>
        <w:t xml:space="preserve">. </w:t>
      </w:r>
      <w:r w:rsidR="00CA6255" w:rsidRPr="001D0A87">
        <w:rPr>
          <w:color w:val="auto"/>
          <w:sz w:val="22"/>
          <w:szCs w:val="22"/>
          <w:lang w:val="fr-FR"/>
        </w:rPr>
        <w:t xml:space="preserve">Consulté le 16 septembre </w:t>
      </w:r>
      <w:r w:rsidRPr="001D0A87">
        <w:rPr>
          <w:color w:val="auto"/>
          <w:sz w:val="22"/>
          <w:szCs w:val="22"/>
          <w:lang w:val="fr-FR"/>
        </w:rPr>
        <w:t xml:space="preserve">2013, </w:t>
      </w:r>
      <w:r w:rsidR="00715307" w:rsidRPr="001D0A87">
        <w:rPr>
          <w:color w:val="auto"/>
          <w:sz w:val="22"/>
          <w:szCs w:val="22"/>
          <w:lang w:val="fr-FR"/>
        </w:rPr>
        <w:t>de</w:t>
      </w:r>
      <w:r w:rsidRPr="001D0A87">
        <w:rPr>
          <w:color w:val="auto"/>
          <w:sz w:val="22"/>
          <w:szCs w:val="22"/>
          <w:lang w:val="fr-FR"/>
        </w:rPr>
        <w:t xml:space="preserve"> http://www.nieuwsblad.be/article/detail.aspx?articleid=PI33S274 </w:t>
      </w:r>
    </w:p>
    <w:p w:rsidR="00D42FDE" w:rsidRPr="001D0A87" w:rsidRDefault="00D42FDE" w:rsidP="0007629E">
      <w:pPr>
        <w:pStyle w:val="Default"/>
        <w:numPr>
          <w:ilvl w:val="0"/>
          <w:numId w:val="6"/>
        </w:numPr>
        <w:rPr>
          <w:color w:val="auto"/>
          <w:sz w:val="22"/>
          <w:szCs w:val="22"/>
          <w:lang w:val="fr-FR"/>
        </w:rPr>
      </w:pPr>
      <w:r w:rsidRPr="001D0A87">
        <w:rPr>
          <w:color w:val="auto"/>
          <w:sz w:val="22"/>
          <w:szCs w:val="22"/>
          <w:lang w:val="fr-FR"/>
        </w:rPr>
        <w:t xml:space="preserve">Pirard, P. (2013). </w:t>
      </w:r>
      <w:proofErr w:type="spellStart"/>
      <w:r w:rsidRPr="001D0A87">
        <w:rPr>
          <w:i/>
          <w:iCs/>
          <w:color w:val="auto"/>
          <w:sz w:val="22"/>
          <w:szCs w:val="22"/>
          <w:lang w:val="fr-FR"/>
        </w:rPr>
        <w:t>Politiezone</w:t>
      </w:r>
      <w:proofErr w:type="spellEnd"/>
      <w:r w:rsidRPr="001D0A87">
        <w:rPr>
          <w:i/>
          <w:iCs/>
          <w:color w:val="auto"/>
          <w:sz w:val="22"/>
          <w:szCs w:val="22"/>
          <w:lang w:val="fr-FR"/>
        </w:rPr>
        <w:t xml:space="preserve"> Centrum-</w:t>
      </w:r>
      <w:proofErr w:type="spellStart"/>
      <w:r w:rsidRPr="001D0A87">
        <w:rPr>
          <w:i/>
          <w:iCs/>
          <w:color w:val="auto"/>
          <w:sz w:val="22"/>
          <w:szCs w:val="22"/>
          <w:lang w:val="fr-FR"/>
        </w:rPr>
        <w:t>Zuidwest</w:t>
      </w:r>
      <w:proofErr w:type="spellEnd"/>
      <w:r w:rsidRPr="001D0A87">
        <w:rPr>
          <w:i/>
          <w:iCs/>
          <w:color w:val="auto"/>
          <w:sz w:val="22"/>
          <w:szCs w:val="22"/>
          <w:lang w:val="fr-FR"/>
        </w:rPr>
        <w:t xml:space="preserve"> Limburg </w:t>
      </w:r>
      <w:proofErr w:type="spellStart"/>
      <w:r w:rsidRPr="001D0A87">
        <w:rPr>
          <w:i/>
          <w:iCs/>
          <w:color w:val="auto"/>
          <w:sz w:val="22"/>
          <w:szCs w:val="22"/>
          <w:lang w:val="fr-FR"/>
        </w:rPr>
        <w:t>algemene</w:t>
      </w:r>
      <w:proofErr w:type="spellEnd"/>
      <w:r w:rsidRPr="001D0A87">
        <w:rPr>
          <w:i/>
          <w:iCs/>
          <w:color w:val="auto"/>
          <w:sz w:val="22"/>
          <w:szCs w:val="22"/>
          <w:lang w:val="fr-FR"/>
        </w:rPr>
        <w:t xml:space="preserve"> </w:t>
      </w:r>
      <w:proofErr w:type="spellStart"/>
      <w:r w:rsidRPr="001D0A87">
        <w:rPr>
          <w:i/>
          <w:iCs/>
          <w:color w:val="auto"/>
          <w:sz w:val="22"/>
          <w:szCs w:val="22"/>
          <w:lang w:val="fr-FR"/>
        </w:rPr>
        <w:t>beleidsnota</w:t>
      </w:r>
      <w:proofErr w:type="spellEnd"/>
      <w:r w:rsidRPr="001D0A87">
        <w:rPr>
          <w:i/>
          <w:iCs/>
          <w:color w:val="auto"/>
          <w:sz w:val="22"/>
          <w:szCs w:val="22"/>
          <w:lang w:val="fr-FR"/>
        </w:rPr>
        <w:t xml:space="preserve">. </w:t>
      </w:r>
      <w:proofErr w:type="spellStart"/>
      <w:r w:rsidRPr="001D0A87">
        <w:rPr>
          <w:i/>
          <w:iCs/>
          <w:color w:val="auto"/>
          <w:sz w:val="22"/>
          <w:szCs w:val="22"/>
          <w:lang w:val="fr-FR"/>
        </w:rPr>
        <w:t>Schaalvergroting</w:t>
      </w:r>
      <w:proofErr w:type="spellEnd"/>
      <w:r w:rsidRPr="001D0A87">
        <w:rPr>
          <w:i/>
          <w:iCs/>
          <w:color w:val="auto"/>
          <w:sz w:val="22"/>
          <w:szCs w:val="22"/>
          <w:lang w:val="fr-FR"/>
        </w:rPr>
        <w:t xml:space="preserve">, </w:t>
      </w:r>
      <w:proofErr w:type="spellStart"/>
      <w:r w:rsidRPr="001D0A87">
        <w:rPr>
          <w:i/>
          <w:iCs/>
          <w:color w:val="auto"/>
          <w:sz w:val="22"/>
          <w:szCs w:val="22"/>
          <w:lang w:val="fr-FR"/>
        </w:rPr>
        <w:t>een</w:t>
      </w:r>
      <w:proofErr w:type="spellEnd"/>
      <w:r w:rsidRPr="001D0A87">
        <w:rPr>
          <w:i/>
          <w:iCs/>
          <w:color w:val="auto"/>
          <w:sz w:val="22"/>
          <w:szCs w:val="22"/>
          <w:lang w:val="fr-FR"/>
        </w:rPr>
        <w:t xml:space="preserve"> </w:t>
      </w:r>
      <w:proofErr w:type="spellStart"/>
      <w:r w:rsidRPr="001D0A87">
        <w:rPr>
          <w:i/>
          <w:iCs/>
          <w:color w:val="auto"/>
          <w:sz w:val="22"/>
          <w:szCs w:val="22"/>
          <w:lang w:val="fr-FR"/>
        </w:rPr>
        <w:t>noodzaak</w:t>
      </w:r>
      <w:proofErr w:type="spellEnd"/>
      <w:r w:rsidRPr="001D0A87">
        <w:rPr>
          <w:i/>
          <w:iCs/>
          <w:color w:val="auto"/>
          <w:sz w:val="22"/>
          <w:szCs w:val="22"/>
          <w:lang w:val="fr-FR"/>
        </w:rPr>
        <w:t xml:space="preserve"> </w:t>
      </w:r>
      <w:proofErr w:type="spellStart"/>
      <w:r w:rsidRPr="001D0A87">
        <w:rPr>
          <w:i/>
          <w:iCs/>
          <w:color w:val="auto"/>
          <w:sz w:val="22"/>
          <w:szCs w:val="22"/>
          <w:lang w:val="fr-FR"/>
        </w:rPr>
        <w:t>voor</w:t>
      </w:r>
      <w:proofErr w:type="spellEnd"/>
      <w:r w:rsidRPr="001D0A87">
        <w:rPr>
          <w:i/>
          <w:iCs/>
          <w:color w:val="auto"/>
          <w:sz w:val="22"/>
          <w:szCs w:val="22"/>
          <w:lang w:val="fr-FR"/>
        </w:rPr>
        <w:t xml:space="preserve"> </w:t>
      </w:r>
      <w:proofErr w:type="spellStart"/>
      <w:r w:rsidRPr="001D0A87">
        <w:rPr>
          <w:i/>
          <w:iCs/>
          <w:color w:val="auto"/>
          <w:sz w:val="22"/>
          <w:szCs w:val="22"/>
          <w:lang w:val="fr-FR"/>
        </w:rPr>
        <w:t>een</w:t>
      </w:r>
      <w:proofErr w:type="spellEnd"/>
      <w:r w:rsidRPr="001D0A87">
        <w:rPr>
          <w:i/>
          <w:iCs/>
          <w:color w:val="auto"/>
          <w:sz w:val="22"/>
          <w:szCs w:val="22"/>
          <w:lang w:val="fr-FR"/>
        </w:rPr>
        <w:t xml:space="preserve"> </w:t>
      </w:r>
      <w:proofErr w:type="spellStart"/>
      <w:r w:rsidRPr="001D0A87">
        <w:rPr>
          <w:i/>
          <w:iCs/>
          <w:color w:val="auto"/>
          <w:sz w:val="22"/>
          <w:szCs w:val="22"/>
          <w:lang w:val="fr-FR"/>
        </w:rPr>
        <w:t>effectieve</w:t>
      </w:r>
      <w:proofErr w:type="spellEnd"/>
      <w:r w:rsidRPr="001D0A87">
        <w:rPr>
          <w:i/>
          <w:iCs/>
          <w:color w:val="auto"/>
          <w:sz w:val="22"/>
          <w:szCs w:val="22"/>
          <w:lang w:val="fr-FR"/>
        </w:rPr>
        <w:t xml:space="preserve"> en </w:t>
      </w:r>
      <w:proofErr w:type="spellStart"/>
      <w:r w:rsidRPr="001D0A87">
        <w:rPr>
          <w:i/>
          <w:iCs/>
          <w:color w:val="auto"/>
          <w:sz w:val="22"/>
          <w:szCs w:val="22"/>
          <w:lang w:val="fr-FR"/>
        </w:rPr>
        <w:t>efficiënte</w:t>
      </w:r>
      <w:proofErr w:type="spellEnd"/>
      <w:r w:rsidRPr="001D0A87">
        <w:rPr>
          <w:i/>
          <w:iCs/>
          <w:color w:val="auto"/>
          <w:sz w:val="22"/>
          <w:szCs w:val="22"/>
          <w:lang w:val="fr-FR"/>
        </w:rPr>
        <w:t xml:space="preserve"> </w:t>
      </w:r>
      <w:proofErr w:type="spellStart"/>
      <w:r w:rsidRPr="001D0A87">
        <w:rPr>
          <w:i/>
          <w:iCs/>
          <w:color w:val="auto"/>
          <w:sz w:val="22"/>
          <w:szCs w:val="22"/>
          <w:lang w:val="fr-FR"/>
        </w:rPr>
        <w:t>politiezorg</w:t>
      </w:r>
      <w:proofErr w:type="spellEnd"/>
      <w:r w:rsidRPr="001D0A87">
        <w:rPr>
          <w:i/>
          <w:iCs/>
          <w:color w:val="auto"/>
          <w:sz w:val="22"/>
          <w:szCs w:val="22"/>
          <w:lang w:val="fr-FR"/>
        </w:rPr>
        <w:t xml:space="preserve"> en </w:t>
      </w:r>
      <w:proofErr w:type="spellStart"/>
      <w:r w:rsidRPr="001D0A87">
        <w:rPr>
          <w:i/>
          <w:iCs/>
          <w:color w:val="auto"/>
          <w:sz w:val="22"/>
          <w:szCs w:val="22"/>
          <w:lang w:val="fr-FR"/>
        </w:rPr>
        <w:t>dienstverlening</w:t>
      </w:r>
      <w:proofErr w:type="spellEnd"/>
      <w:r w:rsidRPr="001D0A87">
        <w:rPr>
          <w:color w:val="auto"/>
          <w:sz w:val="22"/>
          <w:szCs w:val="22"/>
          <w:lang w:val="fr-FR"/>
        </w:rPr>
        <w:t xml:space="preserve">. Hasselt: </w:t>
      </w:r>
      <w:proofErr w:type="spellStart"/>
      <w:r w:rsidRPr="001D0A87">
        <w:rPr>
          <w:color w:val="auto"/>
          <w:sz w:val="22"/>
          <w:szCs w:val="22"/>
          <w:lang w:val="fr-FR"/>
        </w:rPr>
        <w:t>Politiezone</w:t>
      </w:r>
      <w:proofErr w:type="spellEnd"/>
      <w:r w:rsidRPr="001D0A87">
        <w:rPr>
          <w:color w:val="auto"/>
          <w:sz w:val="22"/>
          <w:szCs w:val="22"/>
          <w:lang w:val="fr-FR"/>
        </w:rPr>
        <w:t xml:space="preserve"> HAZODI, 29 a</w:t>
      </w:r>
      <w:r w:rsidR="00715307" w:rsidRPr="001D0A87">
        <w:rPr>
          <w:color w:val="auto"/>
          <w:sz w:val="22"/>
          <w:szCs w:val="22"/>
          <w:lang w:val="fr-FR"/>
        </w:rPr>
        <w:t>v</w:t>
      </w:r>
      <w:r w:rsidRPr="001D0A87">
        <w:rPr>
          <w:color w:val="auto"/>
          <w:sz w:val="22"/>
          <w:szCs w:val="22"/>
          <w:lang w:val="fr-FR"/>
        </w:rPr>
        <w:t xml:space="preserve">ril 2013. </w:t>
      </w:r>
    </w:p>
    <w:p w:rsidR="00D42FDE" w:rsidRPr="001D0A87" w:rsidRDefault="00D42FDE" w:rsidP="0007629E">
      <w:pPr>
        <w:pStyle w:val="Default"/>
        <w:numPr>
          <w:ilvl w:val="0"/>
          <w:numId w:val="6"/>
        </w:numPr>
        <w:rPr>
          <w:color w:val="auto"/>
          <w:sz w:val="22"/>
          <w:szCs w:val="22"/>
          <w:lang w:val="fr-FR"/>
        </w:rPr>
      </w:pPr>
      <w:proofErr w:type="spellStart"/>
      <w:r w:rsidRPr="001D0A87">
        <w:rPr>
          <w:color w:val="auto"/>
          <w:sz w:val="22"/>
          <w:szCs w:val="22"/>
          <w:lang w:val="fr-FR"/>
        </w:rPr>
        <w:t>Pleysier</w:t>
      </w:r>
      <w:proofErr w:type="spellEnd"/>
      <w:r w:rsidRPr="001D0A87">
        <w:rPr>
          <w:color w:val="auto"/>
          <w:sz w:val="22"/>
          <w:szCs w:val="22"/>
          <w:lang w:val="fr-FR"/>
        </w:rPr>
        <w:t xml:space="preserve">, S. (2007). De </w:t>
      </w:r>
      <w:proofErr w:type="spellStart"/>
      <w:r w:rsidRPr="001D0A87">
        <w:rPr>
          <w:color w:val="auto"/>
          <w:sz w:val="22"/>
          <w:szCs w:val="22"/>
          <w:lang w:val="fr-FR"/>
        </w:rPr>
        <w:t>modetermen</w:t>
      </w:r>
      <w:proofErr w:type="spellEnd"/>
      <w:r w:rsidRPr="001D0A87">
        <w:rPr>
          <w:color w:val="auto"/>
          <w:sz w:val="22"/>
          <w:szCs w:val="22"/>
          <w:lang w:val="fr-FR"/>
        </w:rPr>
        <w:t xml:space="preserve"> </w:t>
      </w:r>
      <w:proofErr w:type="spellStart"/>
      <w:r w:rsidRPr="001D0A87">
        <w:rPr>
          <w:color w:val="auto"/>
          <w:sz w:val="22"/>
          <w:szCs w:val="22"/>
          <w:lang w:val="fr-FR"/>
        </w:rPr>
        <w:t>voorbij</w:t>
      </w:r>
      <w:proofErr w:type="spellEnd"/>
      <w:r w:rsidRPr="001D0A87">
        <w:rPr>
          <w:color w:val="auto"/>
          <w:sz w:val="22"/>
          <w:szCs w:val="22"/>
          <w:lang w:val="fr-FR"/>
        </w:rPr>
        <w:t xml:space="preserve">. </w:t>
      </w:r>
      <w:proofErr w:type="spellStart"/>
      <w:r w:rsidRPr="001D0A87">
        <w:rPr>
          <w:color w:val="auto"/>
          <w:sz w:val="22"/>
          <w:szCs w:val="22"/>
          <w:lang w:val="fr-FR"/>
        </w:rPr>
        <w:t>Reflecties</w:t>
      </w:r>
      <w:proofErr w:type="spellEnd"/>
      <w:r w:rsidRPr="001D0A87">
        <w:rPr>
          <w:color w:val="auto"/>
          <w:sz w:val="22"/>
          <w:szCs w:val="22"/>
          <w:lang w:val="fr-FR"/>
        </w:rPr>
        <w:t xml:space="preserve"> over </w:t>
      </w:r>
      <w:proofErr w:type="spellStart"/>
      <w:r w:rsidRPr="001D0A87">
        <w:rPr>
          <w:color w:val="auto"/>
          <w:sz w:val="22"/>
          <w:szCs w:val="22"/>
          <w:lang w:val="fr-FR"/>
        </w:rPr>
        <w:t>een</w:t>
      </w:r>
      <w:proofErr w:type="spellEnd"/>
      <w:r w:rsidRPr="001D0A87">
        <w:rPr>
          <w:color w:val="auto"/>
          <w:sz w:val="22"/>
          <w:szCs w:val="22"/>
          <w:lang w:val="fr-FR"/>
        </w:rPr>
        <w:t xml:space="preserve"> </w:t>
      </w:r>
      <w:proofErr w:type="spellStart"/>
      <w:r w:rsidRPr="001D0A87">
        <w:rPr>
          <w:color w:val="auto"/>
          <w:sz w:val="22"/>
          <w:szCs w:val="22"/>
          <w:lang w:val="fr-FR"/>
        </w:rPr>
        <w:t>lokaal</w:t>
      </w:r>
      <w:proofErr w:type="spellEnd"/>
      <w:r w:rsidRPr="001D0A87">
        <w:rPr>
          <w:color w:val="auto"/>
          <w:sz w:val="22"/>
          <w:szCs w:val="22"/>
          <w:lang w:val="fr-FR"/>
        </w:rPr>
        <w:t xml:space="preserve"> </w:t>
      </w:r>
      <w:proofErr w:type="spellStart"/>
      <w:r w:rsidRPr="001D0A87">
        <w:rPr>
          <w:color w:val="auto"/>
          <w:sz w:val="22"/>
          <w:szCs w:val="22"/>
          <w:lang w:val="fr-FR"/>
        </w:rPr>
        <w:t>integraal</w:t>
      </w:r>
      <w:proofErr w:type="spellEnd"/>
      <w:r w:rsidRPr="001D0A87">
        <w:rPr>
          <w:color w:val="auto"/>
          <w:sz w:val="22"/>
          <w:szCs w:val="22"/>
          <w:lang w:val="fr-FR"/>
        </w:rPr>
        <w:t xml:space="preserve"> </w:t>
      </w:r>
      <w:proofErr w:type="spellStart"/>
      <w:r w:rsidRPr="001D0A87">
        <w:rPr>
          <w:color w:val="auto"/>
          <w:sz w:val="22"/>
          <w:szCs w:val="22"/>
          <w:lang w:val="fr-FR"/>
        </w:rPr>
        <w:t>veiligheidsbeleid</w:t>
      </w:r>
      <w:proofErr w:type="spellEnd"/>
      <w:r w:rsidRPr="001D0A87">
        <w:rPr>
          <w:color w:val="auto"/>
          <w:sz w:val="22"/>
          <w:szCs w:val="22"/>
          <w:lang w:val="fr-FR"/>
        </w:rPr>
        <w:t xml:space="preserve">. </w:t>
      </w:r>
      <w:proofErr w:type="spellStart"/>
      <w:r w:rsidRPr="001D0A87">
        <w:rPr>
          <w:i/>
          <w:iCs/>
          <w:color w:val="auto"/>
          <w:sz w:val="22"/>
          <w:szCs w:val="22"/>
          <w:lang w:val="fr-FR"/>
        </w:rPr>
        <w:t>Politiejournaal</w:t>
      </w:r>
      <w:proofErr w:type="spellEnd"/>
      <w:r w:rsidRPr="001D0A87">
        <w:rPr>
          <w:i/>
          <w:iCs/>
          <w:color w:val="auto"/>
          <w:sz w:val="22"/>
          <w:szCs w:val="22"/>
          <w:lang w:val="fr-FR"/>
        </w:rPr>
        <w:t>, 9</w:t>
      </w:r>
      <w:r w:rsidRPr="001D0A87">
        <w:rPr>
          <w:color w:val="auto"/>
          <w:sz w:val="22"/>
          <w:szCs w:val="22"/>
          <w:lang w:val="fr-FR"/>
        </w:rPr>
        <w:t xml:space="preserve">, 15-22. </w:t>
      </w:r>
    </w:p>
    <w:p w:rsidR="00D42FDE" w:rsidRPr="001D0A87" w:rsidRDefault="00D42FDE" w:rsidP="0007629E">
      <w:pPr>
        <w:pStyle w:val="Default"/>
        <w:numPr>
          <w:ilvl w:val="0"/>
          <w:numId w:val="6"/>
        </w:numPr>
        <w:rPr>
          <w:color w:val="auto"/>
          <w:sz w:val="22"/>
          <w:szCs w:val="22"/>
          <w:lang w:val="fr-FR"/>
        </w:rPr>
      </w:pPr>
      <w:proofErr w:type="spellStart"/>
      <w:r w:rsidRPr="001D0A87">
        <w:rPr>
          <w:color w:val="auto"/>
          <w:sz w:val="22"/>
          <w:szCs w:val="22"/>
          <w:lang w:val="fr-FR"/>
        </w:rPr>
        <w:t>Pleysier</w:t>
      </w:r>
      <w:proofErr w:type="spellEnd"/>
      <w:r w:rsidRPr="001D0A87">
        <w:rPr>
          <w:color w:val="auto"/>
          <w:sz w:val="22"/>
          <w:szCs w:val="22"/>
          <w:lang w:val="fr-FR"/>
        </w:rPr>
        <w:t xml:space="preserve">, S., Pauwels, L., &amp; Van Damme, A. (2010). </w:t>
      </w:r>
      <w:proofErr w:type="spellStart"/>
      <w:r w:rsidRPr="001D0A87">
        <w:rPr>
          <w:color w:val="auto"/>
          <w:sz w:val="22"/>
          <w:szCs w:val="22"/>
          <w:lang w:val="fr-FR"/>
        </w:rPr>
        <w:t>Vertrouwen</w:t>
      </w:r>
      <w:proofErr w:type="spellEnd"/>
      <w:r w:rsidRPr="001D0A87">
        <w:rPr>
          <w:color w:val="auto"/>
          <w:sz w:val="22"/>
          <w:szCs w:val="22"/>
          <w:lang w:val="fr-FR"/>
        </w:rPr>
        <w:t xml:space="preserve"> </w:t>
      </w:r>
      <w:proofErr w:type="spellStart"/>
      <w:r w:rsidRPr="001D0A87">
        <w:rPr>
          <w:color w:val="auto"/>
          <w:sz w:val="22"/>
          <w:szCs w:val="22"/>
          <w:lang w:val="fr-FR"/>
        </w:rPr>
        <w:t>als</w:t>
      </w:r>
      <w:proofErr w:type="spellEnd"/>
      <w:r w:rsidRPr="001D0A87">
        <w:rPr>
          <w:color w:val="auto"/>
          <w:sz w:val="22"/>
          <w:szCs w:val="22"/>
          <w:lang w:val="fr-FR"/>
        </w:rPr>
        <w:t xml:space="preserve"> </w:t>
      </w:r>
      <w:proofErr w:type="spellStart"/>
      <w:r w:rsidRPr="001D0A87">
        <w:rPr>
          <w:color w:val="auto"/>
          <w:sz w:val="22"/>
          <w:szCs w:val="22"/>
          <w:lang w:val="fr-FR"/>
        </w:rPr>
        <w:t>toetssteen</w:t>
      </w:r>
      <w:proofErr w:type="spellEnd"/>
      <w:r w:rsidRPr="001D0A87">
        <w:rPr>
          <w:color w:val="auto"/>
          <w:sz w:val="22"/>
          <w:szCs w:val="22"/>
          <w:lang w:val="fr-FR"/>
        </w:rPr>
        <w:t xml:space="preserve"> van de </w:t>
      </w:r>
      <w:proofErr w:type="spellStart"/>
      <w:r w:rsidRPr="001D0A87">
        <w:rPr>
          <w:color w:val="auto"/>
          <w:sz w:val="22"/>
          <w:szCs w:val="22"/>
          <w:lang w:val="fr-FR"/>
        </w:rPr>
        <w:t>democratie</w:t>
      </w:r>
      <w:proofErr w:type="spellEnd"/>
      <w:r w:rsidRPr="001D0A87">
        <w:rPr>
          <w:color w:val="auto"/>
          <w:sz w:val="22"/>
          <w:szCs w:val="22"/>
          <w:lang w:val="fr-FR"/>
        </w:rPr>
        <w:t xml:space="preserve">? </w:t>
      </w:r>
      <w:proofErr w:type="spellStart"/>
      <w:r w:rsidRPr="001D0A87">
        <w:rPr>
          <w:i/>
          <w:iCs/>
          <w:color w:val="auto"/>
          <w:sz w:val="22"/>
          <w:szCs w:val="22"/>
          <w:lang w:val="fr-FR"/>
        </w:rPr>
        <w:t>Orde</w:t>
      </w:r>
      <w:proofErr w:type="spellEnd"/>
      <w:r w:rsidRPr="001D0A87">
        <w:rPr>
          <w:i/>
          <w:iCs/>
          <w:color w:val="auto"/>
          <w:sz w:val="22"/>
          <w:szCs w:val="22"/>
          <w:lang w:val="fr-FR"/>
        </w:rPr>
        <w:t xml:space="preserve"> van de dag, 52</w:t>
      </w:r>
      <w:r w:rsidRPr="001D0A87">
        <w:rPr>
          <w:color w:val="auto"/>
          <w:sz w:val="22"/>
          <w:szCs w:val="22"/>
          <w:lang w:val="fr-FR"/>
        </w:rPr>
        <w:t xml:space="preserve">, 3-5. </w:t>
      </w:r>
    </w:p>
    <w:p w:rsidR="00D42FDE" w:rsidRPr="001D0A87" w:rsidRDefault="00D42FDE" w:rsidP="0007629E">
      <w:pPr>
        <w:pStyle w:val="Default"/>
        <w:numPr>
          <w:ilvl w:val="0"/>
          <w:numId w:val="6"/>
        </w:numPr>
        <w:rPr>
          <w:color w:val="auto"/>
          <w:sz w:val="22"/>
          <w:szCs w:val="22"/>
          <w:lang w:val="fr-FR"/>
        </w:rPr>
      </w:pPr>
      <w:proofErr w:type="spellStart"/>
      <w:r w:rsidRPr="001D0A87">
        <w:rPr>
          <w:color w:val="auto"/>
          <w:sz w:val="22"/>
          <w:szCs w:val="22"/>
          <w:lang w:val="fr-FR"/>
        </w:rPr>
        <w:t>Ponsaers</w:t>
      </w:r>
      <w:proofErr w:type="spellEnd"/>
      <w:r w:rsidRPr="001D0A87">
        <w:rPr>
          <w:color w:val="auto"/>
          <w:sz w:val="22"/>
          <w:szCs w:val="22"/>
          <w:lang w:val="fr-FR"/>
        </w:rPr>
        <w:t xml:space="preserve">, P. (2001). De </w:t>
      </w:r>
      <w:proofErr w:type="spellStart"/>
      <w:r w:rsidRPr="001D0A87">
        <w:rPr>
          <w:color w:val="auto"/>
          <w:sz w:val="22"/>
          <w:szCs w:val="22"/>
          <w:lang w:val="fr-FR"/>
        </w:rPr>
        <w:t>plaats</w:t>
      </w:r>
      <w:proofErr w:type="spellEnd"/>
      <w:r w:rsidRPr="001D0A87">
        <w:rPr>
          <w:color w:val="auto"/>
          <w:sz w:val="22"/>
          <w:szCs w:val="22"/>
          <w:lang w:val="fr-FR"/>
        </w:rPr>
        <w:t xml:space="preserve"> van </w:t>
      </w:r>
      <w:proofErr w:type="spellStart"/>
      <w:r w:rsidRPr="001D0A87">
        <w:rPr>
          <w:color w:val="auto"/>
          <w:sz w:val="22"/>
          <w:szCs w:val="22"/>
          <w:lang w:val="fr-FR"/>
        </w:rPr>
        <w:t>lokale</w:t>
      </w:r>
      <w:proofErr w:type="spellEnd"/>
      <w:r w:rsidRPr="001D0A87">
        <w:rPr>
          <w:color w:val="auto"/>
          <w:sz w:val="22"/>
          <w:szCs w:val="22"/>
          <w:lang w:val="fr-FR"/>
        </w:rPr>
        <w:t xml:space="preserve"> </w:t>
      </w:r>
      <w:proofErr w:type="spellStart"/>
      <w:r w:rsidRPr="001D0A87">
        <w:rPr>
          <w:color w:val="auto"/>
          <w:sz w:val="22"/>
          <w:szCs w:val="22"/>
          <w:lang w:val="fr-FR"/>
        </w:rPr>
        <w:t>veiligheidsplannen</w:t>
      </w:r>
      <w:proofErr w:type="spellEnd"/>
      <w:r w:rsidRPr="001D0A87">
        <w:rPr>
          <w:color w:val="auto"/>
          <w:sz w:val="22"/>
          <w:szCs w:val="22"/>
          <w:lang w:val="fr-FR"/>
        </w:rPr>
        <w:t xml:space="preserve"> in </w:t>
      </w:r>
      <w:proofErr w:type="spellStart"/>
      <w:r w:rsidRPr="001D0A87">
        <w:rPr>
          <w:color w:val="auto"/>
          <w:sz w:val="22"/>
          <w:szCs w:val="22"/>
          <w:lang w:val="fr-FR"/>
        </w:rPr>
        <w:t>een</w:t>
      </w:r>
      <w:proofErr w:type="spellEnd"/>
      <w:r w:rsidRPr="001D0A87">
        <w:rPr>
          <w:color w:val="auto"/>
          <w:sz w:val="22"/>
          <w:szCs w:val="22"/>
          <w:lang w:val="fr-FR"/>
        </w:rPr>
        <w:t xml:space="preserve"> </w:t>
      </w:r>
      <w:proofErr w:type="spellStart"/>
      <w:r w:rsidRPr="001D0A87">
        <w:rPr>
          <w:color w:val="auto"/>
          <w:sz w:val="22"/>
          <w:szCs w:val="22"/>
          <w:lang w:val="fr-FR"/>
        </w:rPr>
        <w:t>community</w:t>
      </w:r>
      <w:proofErr w:type="spellEnd"/>
      <w:r w:rsidRPr="001D0A87">
        <w:rPr>
          <w:color w:val="auto"/>
          <w:sz w:val="22"/>
          <w:szCs w:val="22"/>
          <w:lang w:val="fr-FR"/>
        </w:rPr>
        <w:t xml:space="preserve"> </w:t>
      </w:r>
      <w:proofErr w:type="spellStart"/>
      <w:r w:rsidRPr="001D0A87">
        <w:rPr>
          <w:color w:val="auto"/>
          <w:sz w:val="22"/>
          <w:szCs w:val="22"/>
          <w:lang w:val="fr-FR"/>
        </w:rPr>
        <w:t>policing</w:t>
      </w:r>
      <w:proofErr w:type="spellEnd"/>
      <w:r w:rsidRPr="001D0A87">
        <w:rPr>
          <w:color w:val="auto"/>
          <w:sz w:val="22"/>
          <w:szCs w:val="22"/>
          <w:lang w:val="fr-FR"/>
        </w:rPr>
        <w:t xml:space="preserve"> model. In J. </w:t>
      </w:r>
      <w:proofErr w:type="spellStart"/>
      <w:r w:rsidRPr="001D0A87">
        <w:rPr>
          <w:color w:val="auto"/>
          <w:sz w:val="22"/>
          <w:szCs w:val="22"/>
          <w:lang w:val="fr-FR"/>
        </w:rPr>
        <w:t>Casselman</w:t>
      </w:r>
      <w:proofErr w:type="spellEnd"/>
      <w:r w:rsidRPr="001D0A87">
        <w:rPr>
          <w:color w:val="auto"/>
          <w:sz w:val="22"/>
          <w:szCs w:val="22"/>
          <w:lang w:val="fr-FR"/>
        </w:rPr>
        <w:t xml:space="preserve">, J. </w:t>
      </w:r>
      <w:proofErr w:type="spellStart"/>
      <w:r w:rsidRPr="001D0A87">
        <w:rPr>
          <w:color w:val="auto"/>
          <w:sz w:val="22"/>
          <w:szCs w:val="22"/>
          <w:lang w:val="fr-FR"/>
        </w:rPr>
        <w:t>Goethals</w:t>
      </w:r>
      <w:proofErr w:type="spellEnd"/>
      <w:r w:rsidRPr="001D0A87">
        <w:rPr>
          <w:color w:val="auto"/>
          <w:sz w:val="22"/>
          <w:szCs w:val="22"/>
          <w:lang w:val="fr-FR"/>
        </w:rPr>
        <w:t xml:space="preserve">, F. Goossens, F. </w:t>
      </w:r>
      <w:proofErr w:type="spellStart"/>
      <w:r w:rsidRPr="001D0A87">
        <w:rPr>
          <w:color w:val="auto"/>
          <w:sz w:val="22"/>
          <w:szCs w:val="22"/>
          <w:lang w:val="fr-FR"/>
        </w:rPr>
        <w:t>Hutsebaut</w:t>
      </w:r>
      <w:proofErr w:type="spellEnd"/>
      <w:r w:rsidRPr="001D0A87">
        <w:rPr>
          <w:color w:val="auto"/>
          <w:sz w:val="22"/>
          <w:szCs w:val="22"/>
          <w:lang w:val="fr-FR"/>
        </w:rPr>
        <w:t xml:space="preserve">, G. </w:t>
      </w:r>
      <w:proofErr w:type="spellStart"/>
      <w:r w:rsidRPr="001D0A87">
        <w:rPr>
          <w:color w:val="auto"/>
          <w:sz w:val="22"/>
          <w:szCs w:val="22"/>
          <w:lang w:val="fr-FR"/>
        </w:rPr>
        <w:t>Vervaeke</w:t>
      </w:r>
      <w:proofErr w:type="spellEnd"/>
      <w:r w:rsidRPr="001D0A87">
        <w:rPr>
          <w:color w:val="auto"/>
          <w:sz w:val="22"/>
          <w:szCs w:val="22"/>
          <w:lang w:val="fr-FR"/>
        </w:rPr>
        <w:t xml:space="preserve"> &amp; L. </w:t>
      </w:r>
      <w:proofErr w:type="spellStart"/>
      <w:r w:rsidRPr="001D0A87">
        <w:rPr>
          <w:color w:val="auto"/>
          <w:sz w:val="22"/>
          <w:szCs w:val="22"/>
          <w:lang w:val="fr-FR"/>
        </w:rPr>
        <w:t>Walgraeve</w:t>
      </w:r>
      <w:proofErr w:type="spellEnd"/>
      <w:r w:rsidRPr="001D0A87">
        <w:rPr>
          <w:color w:val="auto"/>
          <w:sz w:val="22"/>
          <w:szCs w:val="22"/>
          <w:lang w:val="fr-FR"/>
        </w:rPr>
        <w:t xml:space="preserve"> (</w:t>
      </w:r>
      <w:proofErr w:type="spellStart"/>
      <w:r w:rsidRPr="001D0A87">
        <w:rPr>
          <w:color w:val="auto"/>
          <w:sz w:val="22"/>
          <w:szCs w:val="22"/>
          <w:lang w:val="fr-FR"/>
        </w:rPr>
        <w:t>Eds</w:t>
      </w:r>
      <w:proofErr w:type="spellEnd"/>
      <w:r w:rsidRPr="001D0A87">
        <w:rPr>
          <w:color w:val="auto"/>
          <w:sz w:val="22"/>
          <w:szCs w:val="22"/>
          <w:lang w:val="fr-FR"/>
        </w:rPr>
        <w:t xml:space="preserve">.), </w:t>
      </w:r>
      <w:proofErr w:type="spellStart"/>
      <w:r w:rsidRPr="001D0A87">
        <w:rPr>
          <w:i/>
          <w:iCs/>
          <w:color w:val="auto"/>
          <w:sz w:val="22"/>
          <w:szCs w:val="22"/>
          <w:lang w:val="fr-FR"/>
        </w:rPr>
        <w:t>Veiligheid</w:t>
      </w:r>
      <w:proofErr w:type="spellEnd"/>
      <w:r w:rsidRPr="001D0A87">
        <w:rPr>
          <w:i/>
          <w:iCs/>
          <w:color w:val="auto"/>
          <w:sz w:val="22"/>
          <w:szCs w:val="22"/>
          <w:lang w:val="fr-FR"/>
        </w:rPr>
        <w:t xml:space="preserve">. </w:t>
      </w:r>
      <w:proofErr w:type="spellStart"/>
      <w:r w:rsidRPr="001D0A87">
        <w:rPr>
          <w:i/>
          <w:iCs/>
          <w:color w:val="auto"/>
          <w:sz w:val="22"/>
          <w:szCs w:val="22"/>
          <w:lang w:val="fr-FR"/>
        </w:rPr>
        <w:t>Een</w:t>
      </w:r>
      <w:proofErr w:type="spellEnd"/>
      <w:r w:rsidRPr="001D0A87">
        <w:rPr>
          <w:i/>
          <w:iCs/>
          <w:color w:val="auto"/>
          <w:sz w:val="22"/>
          <w:szCs w:val="22"/>
          <w:lang w:val="fr-FR"/>
        </w:rPr>
        <w:t xml:space="preserve"> </w:t>
      </w:r>
      <w:proofErr w:type="spellStart"/>
      <w:r w:rsidRPr="001D0A87">
        <w:rPr>
          <w:i/>
          <w:iCs/>
          <w:color w:val="auto"/>
          <w:sz w:val="22"/>
          <w:szCs w:val="22"/>
          <w:lang w:val="fr-FR"/>
        </w:rPr>
        <w:t>illusie</w:t>
      </w:r>
      <w:proofErr w:type="spellEnd"/>
      <w:r w:rsidRPr="001D0A87">
        <w:rPr>
          <w:i/>
          <w:iCs/>
          <w:color w:val="auto"/>
          <w:sz w:val="22"/>
          <w:szCs w:val="22"/>
          <w:lang w:val="fr-FR"/>
        </w:rPr>
        <w:t xml:space="preserve">? </w:t>
      </w:r>
      <w:proofErr w:type="spellStart"/>
      <w:r w:rsidRPr="001D0A87">
        <w:rPr>
          <w:i/>
          <w:iCs/>
          <w:color w:val="auto"/>
          <w:sz w:val="22"/>
          <w:szCs w:val="22"/>
          <w:lang w:val="fr-FR"/>
        </w:rPr>
        <w:t>Theorie</w:t>
      </w:r>
      <w:proofErr w:type="spellEnd"/>
      <w:r w:rsidRPr="001D0A87">
        <w:rPr>
          <w:i/>
          <w:iCs/>
          <w:color w:val="auto"/>
          <w:sz w:val="22"/>
          <w:szCs w:val="22"/>
          <w:lang w:val="fr-FR"/>
        </w:rPr>
        <w:t xml:space="preserve">, </w:t>
      </w:r>
      <w:proofErr w:type="spellStart"/>
      <w:r w:rsidRPr="001D0A87">
        <w:rPr>
          <w:i/>
          <w:iCs/>
          <w:color w:val="auto"/>
          <w:sz w:val="22"/>
          <w:szCs w:val="22"/>
          <w:lang w:val="fr-FR"/>
        </w:rPr>
        <w:t>onderzoek</w:t>
      </w:r>
      <w:proofErr w:type="spellEnd"/>
      <w:r w:rsidRPr="001D0A87">
        <w:rPr>
          <w:i/>
          <w:iCs/>
          <w:color w:val="auto"/>
          <w:sz w:val="22"/>
          <w:szCs w:val="22"/>
          <w:lang w:val="fr-FR"/>
        </w:rPr>
        <w:t xml:space="preserve"> en </w:t>
      </w:r>
      <w:proofErr w:type="spellStart"/>
      <w:r w:rsidRPr="001D0A87">
        <w:rPr>
          <w:i/>
          <w:iCs/>
          <w:color w:val="auto"/>
          <w:sz w:val="22"/>
          <w:szCs w:val="22"/>
          <w:lang w:val="fr-FR"/>
        </w:rPr>
        <w:t>praktijk</w:t>
      </w:r>
      <w:proofErr w:type="spellEnd"/>
      <w:r w:rsidRPr="001D0A87">
        <w:rPr>
          <w:i/>
          <w:iCs/>
          <w:color w:val="auto"/>
          <w:sz w:val="22"/>
          <w:szCs w:val="22"/>
          <w:lang w:val="fr-FR"/>
        </w:rPr>
        <w:t xml:space="preserve"> </w:t>
      </w:r>
      <w:r w:rsidRPr="001D0A87">
        <w:rPr>
          <w:color w:val="auto"/>
          <w:sz w:val="22"/>
          <w:szCs w:val="22"/>
          <w:lang w:val="fr-FR"/>
        </w:rPr>
        <w:t>(pp. 103-118). Bru</w:t>
      </w:r>
      <w:r w:rsidR="00715307" w:rsidRPr="001D0A87">
        <w:rPr>
          <w:color w:val="auto"/>
          <w:sz w:val="22"/>
          <w:szCs w:val="22"/>
          <w:lang w:val="fr-FR"/>
        </w:rPr>
        <w:t>xelles</w:t>
      </w:r>
      <w:r w:rsidRPr="001D0A87">
        <w:rPr>
          <w:color w:val="auto"/>
          <w:sz w:val="22"/>
          <w:szCs w:val="22"/>
          <w:lang w:val="fr-FR"/>
        </w:rPr>
        <w:t xml:space="preserve">: </w:t>
      </w:r>
      <w:proofErr w:type="spellStart"/>
      <w:r w:rsidRPr="001D0A87">
        <w:rPr>
          <w:color w:val="auto"/>
          <w:sz w:val="22"/>
          <w:szCs w:val="22"/>
          <w:lang w:val="fr-FR"/>
        </w:rPr>
        <w:t>Politeia</w:t>
      </w:r>
      <w:proofErr w:type="spellEnd"/>
      <w:r w:rsidRPr="001D0A87">
        <w:rPr>
          <w:color w:val="auto"/>
          <w:sz w:val="22"/>
          <w:szCs w:val="22"/>
          <w:lang w:val="fr-FR"/>
        </w:rPr>
        <w:t xml:space="preserve">. </w:t>
      </w:r>
    </w:p>
    <w:p w:rsidR="00D42FDE" w:rsidRPr="001D0A87" w:rsidRDefault="00D42FDE" w:rsidP="0007629E">
      <w:pPr>
        <w:pStyle w:val="Default"/>
        <w:numPr>
          <w:ilvl w:val="0"/>
          <w:numId w:val="6"/>
        </w:numPr>
        <w:rPr>
          <w:color w:val="auto"/>
          <w:sz w:val="22"/>
          <w:szCs w:val="22"/>
          <w:lang w:val="fr-FR"/>
        </w:rPr>
      </w:pPr>
      <w:proofErr w:type="spellStart"/>
      <w:r w:rsidRPr="001D0A87">
        <w:rPr>
          <w:color w:val="auto"/>
          <w:sz w:val="22"/>
          <w:szCs w:val="22"/>
          <w:lang w:val="fr-FR"/>
        </w:rPr>
        <w:t>Ponsaers</w:t>
      </w:r>
      <w:proofErr w:type="spellEnd"/>
      <w:r w:rsidRPr="001D0A87">
        <w:rPr>
          <w:color w:val="auto"/>
          <w:sz w:val="22"/>
          <w:szCs w:val="22"/>
          <w:lang w:val="fr-FR"/>
        </w:rPr>
        <w:t xml:space="preserve">, P., </w:t>
      </w:r>
      <w:proofErr w:type="spellStart"/>
      <w:r w:rsidRPr="001D0A87">
        <w:rPr>
          <w:color w:val="auto"/>
          <w:sz w:val="22"/>
          <w:szCs w:val="22"/>
          <w:lang w:val="fr-FR"/>
        </w:rPr>
        <w:t>Bruggeman</w:t>
      </w:r>
      <w:proofErr w:type="spellEnd"/>
      <w:r w:rsidRPr="001D0A87">
        <w:rPr>
          <w:color w:val="auto"/>
          <w:sz w:val="22"/>
          <w:szCs w:val="22"/>
          <w:lang w:val="fr-FR"/>
        </w:rPr>
        <w:t xml:space="preserve">, W., Bisschop, L., &amp; De </w:t>
      </w:r>
      <w:proofErr w:type="spellStart"/>
      <w:r w:rsidRPr="001D0A87">
        <w:rPr>
          <w:color w:val="auto"/>
          <w:sz w:val="22"/>
          <w:szCs w:val="22"/>
          <w:lang w:val="fr-FR"/>
        </w:rPr>
        <w:t>Kimpe</w:t>
      </w:r>
      <w:proofErr w:type="spellEnd"/>
      <w:r w:rsidRPr="001D0A87">
        <w:rPr>
          <w:color w:val="auto"/>
          <w:sz w:val="22"/>
          <w:szCs w:val="22"/>
          <w:lang w:val="fr-FR"/>
        </w:rPr>
        <w:t xml:space="preserve">, S. (2012a). </w:t>
      </w:r>
      <w:proofErr w:type="spellStart"/>
      <w:r w:rsidRPr="001D0A87">
        <w:rPr>
          <w:color w:val="auto"/>
          <w:sz w:val="22"/>
          <w:szCs w:val="22"/>
          <w:lang w:val="fr-FR"/>
        </w:rPr>
        <w:t>Bestellen</w:t>
      </w:r>
      <w:proofErr w:type="spellEnd"/>
      <w:r w:rsidRPr="001D0A87">
        <w:rPr>
          <w:color w:val="auto"/>
          <w:sz w:val="22"/>
          <w:szCs w:val="22"/>
          <w:lang w:val="fr-FR"/>
        </w:rPr>
        <w:t xml:space="preserve"> en </w:t>
      </w:r>
      <w:proofErr w:type="spellStart"/>
      <w:r w:rsidRPr="001D0A87">
        <w:rPr>
          <w:color w:val="auto"/>
          <w:sz w:val="22"/>
          <w:szCs w:val="22"/>
          <w:lang w:val="fr-FR"/>
        </w:rPr>
        <w:t>schalen</w:t>
      </w:r>
      <w:proofErr w:type="spellEnd"/>
      <w:r w:rsidRPr="001D0A87">
        <w:rPr>
          <w:color w:val="auto"/>
          <w:sz w:val="22"/>
          <w:szCs w:val="22"/>
          <w:lang w:val="fr-FR"/>
        </w:rPr>
        <w:t xml:space="preserve">. </w:t>
      </w:r>
      <w:proofErr w:type="spellStart"/>
      <w:r w:rsidRPr="001D0A87">
        <w:rPr>
          <w:i/>
          <w:iCs/>
          <w:color w:val="auto"/>
          <w:sz w:val="22"/>
          <w:szCs w:val="22"/>
          <w:lang w:val="fr-FR"/>
        </w:rPr>
        <w:t>Orde</w:t>
      </w:r>
      <w:proofErr w:type="spellEnd"/>
      <w:r w:rsidRPr="001D0A87">
        <w:rPr>
          <w:i/>
          <w:iCs/>
          <w:color w:val="auto"/>
          <w:sz w:val="22"/>
          <w:szCs w:val="22"/>
          <w:lang w:val="fr-FR"/>
        </w:rPr>
        <w:t xml:space="preserve"> van de dag, 57</w:t>
      </w:r>
      <w:r w:rsidRPr="001D0A87">
        <w:rPr>
          <w:color w:val="auto"/>
          <w:sz w:val="22"/>
          <w:szCs w:val="22"/>
          <w:lang w:val="fr-FR"/>
        </w:rPr>
        <w:t xml:space="preserve">, 5-10. </w:t>
      </w:r>
    </w:p>
    <w:p w:rsidR="00D42FDE" w:rsidRPr="001D0A87" w:rsidRDefault="00D42FDE" w:rsidP="0007629E">
      <w:pPr>
        <w:pStyle w:val="Default"/>
        <w:numPr>
          <w:ilvl w:val="0"/>
          <w:numId w:val="6"/>
        </w:numPr>
        <w:rPr>
          <w:color w:val="auto"/>
          <w:sz w:val="22"/>
          <w:szCs w:val="22"/>
          <w:lang w:val="fr-FR"/>
        </w:rPr>
      </w:pPr>
      <w:proofErr w:type="spellStart"/>
      <w:r w:rsidRPr="001D0A87">
        <w:rPr>
          <w:color w:val="auto"/>
          <w:sz w:val="22"/>
          <w:szCs w:val="22"/>
          <w:lang w:val="fr-FR"/>
        </w:rPr>
        <w:t>Ponsaers</w:t>
      </w:r>
      <w:proofErr w:type="spellEnd"/>
      <w:r w:rsidRPr="001D0A87">
        <w:rPr>
          <w:color w:val="auto"/>
          <w:sz w:val="22"/>
          <w:szCs w:val="22"/>
          <w:lang w:val="fr-FR"/>
        </w:rPr>
        <w:t xml:space="preserve">, P., </w:t>
      </w:r>
      <w:proofErr w:type="spellStart"/>
      <w:r w:rsidRPr="001D0A87">
        <w:rPr>
          <w:color w:val="auto"/>
          <w:sz w:val="22"/>
          <w:szCs w:val="22"/>
          <w:lang w:val="fr-FR"/>
        </w:rPr>
        <w:t>Bruggeman</w:t>
      </w:r>
      <w:proofErr w:type="spellEnd"/>
      <w:r w:rsidRPr="001D0A87">
        <w:rPr>
          <w:color w:val="auto"/>
          <w:sz w:val="22"/>
          <w:szCs w:val="22"/>
          <w:lang w:val="fr-FR"/>
        </w:rPr>
        <w:t>, W.,</w:t>
      </w:r>
      <w:r w:rsidR="00715307" w:rsidRPr="001D0A87">
        <w:rPr>
          <w:color w:val="auto"/>
          <w:sz w:val="22"/>
          <w:szCs w:val="22"/>
          <w:lang w:val="fr-FR"/>
        </w:rPr>
        <w:t xml:space="preserve"> Bisschop, L., &amp; De </w:t>
      </w:r>
      <w:proofErr w:type="spellStart"/>
      <w:r w:rsidR="00715307" w:rsidRPr="001D0A87">
        <w:rPr>
          <w:color w:val="auto"/>
          <w:sz w:val="22"/>
          <w:szCs w:val="22"/>
          <w:lang w:val="fr-FR"/>
        </w:rPr>
        <w:t>Kimpe</w:t>
      </w:r>
      <w:proofErr w:type="spellEnd"/>
      <w:r w:rsidR="00715307" w:rsidRPr="001D0A87">
        <w:rPr>
          <w:color w:val="auto"/>
          <w:sz w:val="22"/>
          <w:szCs w:val="22"/>
          <w:lang w:val="fr-FR"/>
        </w:rPr>
        <w:t>, S. (é</w:t>
      </w:r>
      <w:r w:rsidRPr="001D0A87">
        <w:rPr>
          <w:color w:val="auto"/>
          <w:sz w:val="22"/>
          <w:szCs w:val="22"/>
          <w:lang w:val="fr-FR"/>
        </w:rPr>
        <w:t xml:space="preserve">d.). (2012b). </w:t>
      </w:r>
      <w:r w:rsidRPr="001D0A87">
        <w:rPr>
          <w:i/>
          <w:iCs/>
          <w:color w:val="auto"/>
          <w:sz w:val="22"/>
          <w:szCs w:val="22"/>
          <w:lang w:val="fr-FR"/>
        </w:rPr>
        <w:t xml:space="preserve">Over </w:t>
      </w:r>
      <w:proofErr w:type="spellStart"/>
      <w:r w:rsidRPr="001D0A87">
        <w:rPr>
          <w:i/>
          <w:iCs/>
          <w:color w:val="auto"/>
          <w:sz w:val="22"/>
          <w:szCs w:val="22"/>
          <w:lang w:val="fr-FR"/>
        </w:rPr>
        <w:t>schalen</w:t>
      </w:r>
      <w:proofErr w:type="spellEnd"/>
      <w:r w:rsidRPr="001D0A87">
        <w:rPr>
          <w:i/>
          <w:iCs/>
          <w:color w:val="auto"/>
          <w:sz w:val="22"/>
          <w:szCs w:val="22"/>
          <w:lang w:val="fr-FR"/>
        </w:rPr>
        <w:t xml:space="preserve"> en </w:t>
      </w:r>
      <w:proofErr w:type="spellStart"/>
      <w:r w:rsidRPr="001D0A87">
        <w:rPr>
          <w:i/>
          <w:iCs/>
          <w:color w:val="auto"/>
          <w:sz w:val="22"/>
          <w:szCs w:val="22"/>
          <w:lang w:val="fr-FR"/>
        </w:rPr>
        <w:t>bestellen</w:t>
      </w:r>
      <w:proofErr w:type="spellEnd"/>
      <w:r w:rsidRPr="001D0A87">
        <w:rPr>
          <w:color w:val="auto"/>
          <w:sz w:val="22"/>
          <w:szCs w:val="22"/>
          <w:lang w:val="fr-FR"/>
        </w:rPr>
        <w:t xml:space="preserve">. Mechelen: Kluwer, </w:t>
      </w:r>
      <w:proofErr w:type="spellStart"/>
      <w:r w:rsidRPr="001D0A87">
        <w:rPr>
          <w:color w:val="auto"/>
          <w:sz w:val="22"/>
          <w:szCs w:val="22"/>
          <w:lang w:val="fr-FR"/>
        </w:rPr>
        <w:t>Orde</w:t>
      </w:r>
      <w:proofErr w:type="spellEnd"/>
      <w:r w:rsidRPr="001D0A87">
        <w:rPr>
          <w:color w:val="auto"/>
          <w:sz w:val="22"/>
          <w:szCs w:val="22"/>
          <w:lang w:val="fr-FR"/>
        </w:rPr>
        <w:t xml:space="preserve"> van de dag n</w:t>
      </w:r>
      <w:r w:rsidR="00715307" w:rsidRPr="001D0A87">
        <w:rPr>
          <w:color w:val="auto"/>
          <w:sz w:val="22"/>
          <w:szCs w:val="22"/>
          <w:lang w:val="fr-FR"/>
        </w:rPr>
        <w:t>°</w:t>
      </w:r>
      <w:r w:rsidRPr="001D0A87">
        <w:rPr>
          <w:color w:val="auto"/>
          <w:sz w:val="22"/>
          <w:szCs w:val="22"/>
          <w:lang w:val="fr-FR"/>
        </w:rPr>
        <w:t xml:space="preserve"> 57. </w:t>
      </w:r>
    </w:p>
    <w:p w:rsidR="00D42FDE" w:rsidRPr="001D0A87" w:rsidRDefault="00D42FDE" w:rsidP="0007629E">
      <w:pPr>
        <w:pStyle w:val="Default"/>
        <w:numPr>
          <w:ilvl w:val="0"/>
          <w:numId w:val="6"/>
        </w:numPr>
        <w:rPr>
          <w:color w:val="auto"/>
          <w:sz w:val="22"/>
          <w:szCs w:val="22"/>
          <w:lang w:val="fr-FR"/>
        </w:rPr>
      </w:pPr>
      <w:r w:rsidRPr="001D0A87">
        <w:rPr>
          <w:color w:val="auto"/>
          <w:sz w:val="22"/>
          <w:szCs w:val="22"/>
          <w:lang w:val="fr-FR"/>
        </w:rPr>
        <w:t xml:space="preserve">Prins, R., Cachet, L., </w:t>
      </w:r>
      <w:proofErr w:type="spellStart"/>
      <w:r w:rsidRPr="001D0A87">
        <w:rPr>
          <w:color w:val="auto"/>
          <w:sz w:val="22"/>
          <w:szCs w:val="22"/>
          <w:lang w:val="fr-FR"/>
        </w:rPr>
        <w:t>Ponsaers</w:t>
      </w:r>
      <w:proofErr w:type="spellEnd"/>
      <w:r w:rsidRPr="001D0A87">
        <w:rPr>
          <w:color w:val="auto"/>
          <w:sz w:val="22"/>
          <w:szCs w:val="22"/>
          <w:lang w:val="fr-FR"/>
        </w:rPr>
        <w:t xml:space="preserve">, P., &amp; Hughes, G. (2012). </w:t>
      </w:r>
      <w:proofErr w:type="spellStart"/>
      <w:r w:rsidRPr="001D0A87">
        <w:rPr>
          <w:color w:val="auto"/>
          <w:sz w:val="22"/>
          <w:szCs w:val="22"/>
          <w:lang w:val="fr-FR"/>
        </w:rPr>
        <w:t>Fragmentatie</w:t>
      </w:r>
      <w:proofErr w:type="spellEnd"/>
      <w:r w:rsidRPr="001D0A87">
        <w:rPr>
          <w:color w:val="auto"/>
          <w:sz w:val="22"/>
          <w:szCs w:val="22"/>
          <w:lang w:val="fr-FR"/>
        </w:rPr>
        <w:t xml:space="preserve"> en </w:t>
      </w:r>
      <w:proofErr w:type="spellStart"/>
      <w:r w:rsidRPr="001D0A87">
        <w:rPr>
          <w:color w:val="auto"/>
          <w:sz w:val="22"/>
          <w:szCs w:val="22"/>
          <w:lang w:val="fr-FR"/>
        </w:rPr>
        <w:t>samenhang</w:t>
      </w:r>
      <w:proofErr w:type="spellEnd"/>
      <w:r w:rsidRPr="001D0A87">
        <w:rPr>
          <w:color w:val="auto"/>
          <w:sz w:val="22"/>
          <w:szCs w:val="22"/>
          <w:lang w:val="fr-FR"/>
        </w:rPr>
        <w:t xml:space="preserve"> in </w:t>
      </w:r>
      <w:proofErr w:type="gramStart"/>
      <w:r w:rsidRPr="001D0A87">
        <w:rPr>
          <w:color w:val="auto"/>
          <w:sz w:val="22"/>
          <w:szCs w:val="22"/>
          <w:lang w:val="fr-FR"/>
        </w:rPr>
        <w:t xml:space="preserve">de </w:t>
      </w:r>
      <w:proofErr w:type="spellStart"/>
      <w:r w:rsidRPr="001D0A87">
        <w:rPr>
          <w:color w:val="auto"/>
          <w:sz w:val="22"/>
          <w:szCs w:val="22"/>
          <w:lang w:val="fr-FR"/>
        </w:rPr>
        <w:t>aanpak</w:t>
      </w:r>
      <w:proofErr w:type="spellEnd"/>
      <w:proofErr w:type="gramEnd"/>
      <w:r w:rsidRPr="001D0A87">
        <w:rPr>
          <w:color w:val="auto"/>
          <w:sz w:val="22"/>
          <w:szCs w:val="22"/>
          <w:lang w:val="fr-FR"/>
        </w:rPr>
        <w:t xml:space="preserve"> van </w:t>
      </w:r>
      <w:proofErr w:type="spellStart"/>
      <w:r w:rsidRPr="001D0A87">
        <w:rPr>
          <w:color w:val="auto"/>
          <w:sz w:val="22"/>
          <w:szCs w:val="22"/>
          <w:lang w:val="fr-FR"/>
        </w:rPr>
        <w:t>veiligheid</w:t>
      </w:r>
      <w:proofErr w:type="spellEnd"/>
      <w:r w:rsidRPr="001D0A87">
        <w:rPr>
          <w:color w:val="auto"/>
          <w:sz w:val="22"/>
          <w:szCs w:val="22"/>
          <w:lang w:val="fr-FR"/>
        </w:rPr>
        <w:t xml:space="preserve">. </w:t>
      </w:r>
      <w:proofErr w:type="spellStart"/>
      <w:r w:rsidRPr="001D0A87">
        <w:rPr>
          <w:color w:val="auto"/>
          <w:sz w:val="22"/>
          <w:szCs w:val="22"/>
          <w:lang w:val="fr-FR"/>
        </w:rPr>
        <w:t>Een</w:t>
      </w:r>
      <w:proofErr w:type="spellEnd"/>
      <w:r w:rsidRPr="001D0A87">
        <w:rPr>
          <w:color w:val="auto"/>
          <w:sz w:val="22"/>
          <w:szCs w:val="22"/>
          <w:lang w:val="fr-FR"/>
        </w:rPr>
        <w:t xml:space="preserve"> </w:t>
      </w:r>
      <w:proofErr w:type="spellStart"/>
      <w:r w:rsidRPr="001D0A87">
        <w:rPr>
          <w:color w:val="auto"/>
          <w:sz w:val="22"/>
          <w:szCs w:val="22"/>
          <w:lang w:val="fr-FR"/>
        </w:rPr>
        <w:t>vergelijking</w:t>
      </w:r>
      <w:proofErr w:type="spellEnd"/>
      <w:r w:rsidRPr="001D0A87">
        <w:rPr>
          <w:color w:val="auto"/>
          <w:sz w:val="22"/>
          <w:szCs w:val="22"/>
          <w:lang w:val="fr-FR"/>
        </w:rPr>
        <w:t xml:space="preserve"> </w:t>
      </w:r>
      <w:proofErr w:type="spellStart"/>
      <w:r w:rsidRPr="001D0A87">
        <w:rPr>
          <w:color w:val="auto"/>
          <w:sz w:val="22"/>
          <w:szCs w:val="22"/>
          <w:lang w:val="fr-FR"/>
        </w:rPr>
        <w:t>tussen</w:t>
      </w:r>
      <w:proofErr w:type="spellEnd"/>
      <w:r w:rsidRPr="001D0A87">
        <w:rPr>
          <w:color w:val="auto"/>
          <w:sz w:val="22"/>
          <w:szCs w:val="22"/>
          <w:lang w:val="fr-FR"/>
        </w:rPr>
        <w:t xml:space="preserve"> Nederland, </w:t>
      </w:r>
      <w:proofErr w:type="spellStart"/>
      <w:r w:rsidRPr="001D0A87">
        <w:rPr>
          <w:color w:val="auto"/>
          <w:sz w:val="22"/>
          <w:szCs w:val="22"/>
          <w:lang w:val="fr-FR"/>
        </w:rPr>
        <w:t>België</w:t>
      </w:r>
      <w:proofErr w:type="spellEnd"/>
      <w:r w:rsidRPr="001D0A87">
        <w:rPr>
          <w:color w:val="auto"/>
          <w:sz w:val="22"/>
          <w:szCs w:val="22"/>
          <w:lang w:val="fr-FR"/>
        </w:rPr>
        <w:t xml:space="preserve"> en </w:t>
      </w:r>
      <w:proofErr w:type="spellStart"/>
      <w:r w:rsidRPr="001D0A87">
        <w:rPr>
          <w:color w:val="auto"/>
          <w:sz w:val="22"/>
          <w:szCs w:val="22"/>
          <w:lang w:val="fr-FR"/>
        </w:rPr>
        <w:t>Engeland</w:t>
      </w:r>
      <w:proofErr w:type="spellEnd"/>
      <w:r w:rsidRPr="001D0A87">
        <w:rPr>
          <w:color w:val="auto"/>
          <w:sz w:val="22"/>
          <w:szCs w:val="22"/>
          <w:lang w:val="fr-FR"/>
        </w:rPr>
        <w:t xml:space="preserve">. </w:t>
      </w:r>
      <w:proofErr w:type="spellStart"/>
      <w:r w:rsidRPr="001D0A87">
        <w:rPr>
          <w:i/>
          <w:iCs/>
          <w:color w:val="auto"/>
          <w:sz w:val="22"/>
          <w:szCs w:val="22"/>
          <w:lang w:val="fr-FR"/>
        </w:rPr>
        <w:t>Orde</w:t>
      </w:r>
      <w:proofErr w:type="spellEnd"/>
      <w:r w:rsidRPr="001D0A87">
        <w:rPr>
          <w:i/>
          <w:iCs/>
          <w:color w:val="auto"/>
          <w:sz w:val="22"/>
          <w:szCs w:val="22"/>
          <w:lang w:val="fr-FR"/>
        </w:rPr>
        <w:t xml:space="preserve"> van de dag, 57</w:t>
      </w:r>
      <w:r w:rsidRPr="001D0A87">
        <w:rPr>
          <w:color w:val="auto"/>
          <w:sz w:val="22"/>
          <w:szCs w:val="22"/>
          <w:lang w:val="fr-FR"/>
        </w:rPr>
        <w:t xml:space="preserve">, 11-30. </w:t>
      </w:r>
    </w:p>
    <w:p w:rsidR="00D42FDE" w:rsidRPr="001D0A87" w:rsidRDefault="00D42FDE" w:rsidP="0007629E">
      <w:pPr>
        <w:pStyle w:val="Default"/>
        <w:numPr>
          <w:ilvl w:val="0"/>
          <w:numId w:val="6"/>
        </w:numPr>
        <w:rPr>
          <w:color w:val="auto"/>
          <w:sz w:val="22"/>
          <w:szCs w:val="22"/>
          <w:lang w:val="fr-FR"/>
        </w:rPr>
      </w:pPr>
      <w:r w:rsidRPr="001D0A87">
        <w:rPr>
          <w:color w:val="auto"/>
          <w:sz w:val="22"/>
          <w:szCs w:val="22"/>
          <w:lang w:val="fr-FR"/>
        </w:rPr>
        <w:t xml:space="preserve">Saunders, M., Lewis, P., &amp; Thornhill, A. (2006). </w:t>
      </w:r>
      <w:proofErr w:type="spellStart"/>
      <w:r w:rsidRPr="001D0A87">
        <w:rPr>
          <w:i/>
          <w:iCs/>
          <w:color w:val="auto"/>
          <w:sz w:val="22"/>
          <w:szCs w:val="22"/>
          <w:lang w:val="fr-FR"/>
        </w:rPr>
        <w:t>Methoden</w:t>
      </w:r>
      <w:proofErr w:type="spellEnd"/>
      <w:r w:rsidRPr="001D0A87">
        <w:rPr>
          <w:i/>
          <w:iCs/>
          <w:color w:val="auto"/>
          <w:sz w:val="22"/>
          <w:szCs w:val="22"/>
          <w:lang w:val="fr-FR"/>
        </w:rPr>
        <w:t xml:space="preserve"> en </w:t>
      </w:r>
      <w:proofErr w:type="spellStart"/>
      <w:r w:rsidRPr="001D0A87">
        <w:rPr>
          <w:i/>
          <w:iCs/>
          <w:color w:val="auto"/>
          <w:sz w:val="22"/>
          <w:szCs w:val="22"/>
          <w:lang w:val="fr-FR"/>
        </w:rPr>
        <w:t>technieken</w:t>
      </w:r>
      <w:proofErr w:type="spellEnd"/>
      <w:r w:rsidRPr="001D0A87">
        <w:rPr>
          <w:i/>
          <w:iCs/>
          <w:color w:val="auto"/>
          <w:sz w:val="22"/>
          <w:szCs w:val="22"/>
          <w:lang w:val="fr-FR"/>
        </w:rPr>
        <w:t xml:space="preserve"> van </w:t>
      </w:r>
      <w:proofErr w:type="spellStart"/>
      <w:r w:rsidRPr="001D0A87">
        <w:rPr>
          <w:i/>
          <w:iCs/>
          <w:color w:val="auto"/>
          <w:sz w:val="22"/>
          <w:szCs w:val="22"/>
          <w:lang w:val="fr-FR"/>
        </w:rPr>
        <w:t>onderzoek</w:t>
      </w:r>
      <w:proofErr w:type="spellEnd"/>
      <w:r w:rsidRPr="001D0A87">
        <w:rPr>
          <w:color w:val="auto"/>
          <w:sz w:val="22"/>
          <w:szCs w:val="22"/>
          <w:lang w:val="fr-FR"/>
        </w:rPr>
        <w:t xml:space="preserve">. Amsterdam: Pearson Education Benelux. </w:t>
      </w:r>
    </w:p>
    <w:p w:rsidR="00D42FDE" w:rsidRPr="001D0A87" w:rsidRDefault="00D42FDE" w:rsidP="0007629E">
      <w:pPr>
        <w:pStyle w:val="Default"/>
        <w:numPr>
          <w:ilvl w:val="0"/>
          <w:numId w:val="6"/>
        </w:numPr>
        <w:rPr>
          <w:color w:val="auto"/>
          <w:sz w:val="22"/>
          <w:szCs w:val="22"/>
          <w:lang w:val="fr-FR"/>
        </w:rPr>
      </w:pPr>
      <w:proofErr w:type="spellStart"/>
      <w:r w:rsidRPr="001D0A87">
        <w:rPr>
          <w:color w:val="auto"/>
          <w:sz w:val="22"/>
          <w:szCs w:val="22"/>
          <w:lang w:val="fr-FR"/>
        </w:rPr>
        <w:t>Schepers</w:t>
      </w:r>
      <w:proofErr w:type="spellEnd"/>
      <w:r w:rsidRPr="001D0A87">
        <w:rPr>
          <w:color w:val="auto"/>
          <w:sz w:val="22"/>
          <w:szCs w:val="22"/>
          <w:lang w:val="fr-FR"/>
        </w:rPr>
        <w:t xml:space="preserve">, J. (2012). </w:t>
      </w:r>
      <w:proofErr w:type="spellStart"/>
      <w:r w:rsidRPr="001D0A87">
        <w:rPr>
          <w:i/>
          <w:iCs/>
          <w:color w:val="auto"/>
          <w:sz w:val="22"/>
          <w:szCs w:val="22"/>
          <w:lang w:val="fr-FR"/>
        </w:rPr>
        <w:t>Fusie</w:t>
      </w:r>
      <w:proofErr w:type="spellEnd"/>
      <w:r w:rsidRPr="001D0A87">
        <w:rPr>
          <w:i/>
          <w:iCs/>
          <w:color w:val="auto"/>
          <w:sz w:val="22"/>
          <w:szCs w:val="22"/>
          <w:lang w:val="fr-FR"/>
        </w:rPr>
        <w:t xml:space="preserve"> van de </w:t>
      </w:r>
      <w:proofErr w:type="spellStart"/>
      <w:r w:rsidRPr="001D0A87">
        <w:rPr>
          <w:i/>
          <w:iCs/>
          <w:color w:val="auto"/>
          <w:sz w:val="22"/>
          <w:szCs w:val="22"/>
          <w:lang w:val="fr-FR"/>
        </w:rPr>
        <w:t>politiezone</w:t>
      </w:r>
      <w:proofErr w:type="spellEnd"/>
      <w:r w:rsidRPr="001D0A87">
        <w:rPr>
          <w:i/>
          <w:iCs/>
          <w:color w:val="auto"/>
          <w:sz w:val="22"/>
          <w:szCs w:val="22"/>
          <w:lang w:val="fr-FR"/>
        </w:rPr>
        <w:t xml:space="preserve"> Lanaken en </w:t>
      </w:r>
      <w:proofErr w:type="spellStart"/>
      <w:r w:rsidRPr="001D0A87">
        <w:rPr>
          <w:i/>
          <w:iCs/>
          <w:color w:val="auto"/>
          <w:sz w:val="22"/>
          <w:szCs w:val="22"/>
          <w:lang w:val="fr-FR"/>
        </w:rPr>
        <w:t>politiezone</w:t>
      </w:r>
      <w:proofErr w:type="spellEnd"/>
      <w:r w:rsidRPr="001D0A87">
        <w:rPr>
          <w:i/>
          <w:iCs/>
          <w:color w:val="auto"/>
          <w:sz w:val="22"/>
          <w:szCs w:val="22"/>
          <w:lang w:val="fr-FR"/>
        </w:rPr>
        <w:t xml:space="preserve"> Maasmechelen. </w:t>
      </w:r>
      <w:r w:rsidRPr="001D0A87">
        <w:rPr>
          <w:color w:val="auto"/>
          <w:sz w:val="22"/>
          <w:szCs w:val="22"/>
          <w:lang w:val="fr-FR"/>
        </w:rPr>
        <w:t>Pr</w:t>
      </w:r>
      <w:r w:rsidR="00715307" w:rsidRPr="001D0A87">
        <w:rPr>
          <w:color w:val="auto"/>
          <w:sz w:val="22"/>
          <w:szCs w:val="22"/>
          <w:lang w:val="fr-FR"/>
        </w:rPr>
        <w:t>ésentation lors du</w:t>
      </w:r>
      <w:r w:rsidRPr="001D0A87">
        <w:rPr>
          <w:color w:val="auto"/>
          <w:sz w:val="22"/>
          <w:szCs w:val="22"/>
          <w:lang w:val="fr-FR"/>
        </w:rPr>
        <w:t xml:space="preserve"> </w:t>
      </w:r>
      <w:r w:rsidR="00715307" w:rsidRPr="001D0A87">
        <w:rPr>
          <w:color w:val="auto"/>
          <w:sz w:val="22"/>
          <w:szCs w:val="22"/>
          <w:lang w:val="fr-FR"/>
        </w:rPr>
        <w:t>« </w:t>
      </w:r>
      <w:proofErr w:type="spellStart"/>
      <w:r w:rsidRPr="001D0A87">
        <w:rPr>
          <w:color w:val="auto"/>
          <w:sz w:val="22"/>
          <w:szCs w:val="22"/>
          <w:lang w:val="fr-FR"/>
        </w:rPr>
        <w:t>V</w:t>
      </w:r>
      <w:r w:rsidR="00341A01" w:rsidRPr="001D0A87">
        <w:rPr>
          <w:color w:val="auto"/>
          <w:sz w:val="22"/>
          <w:szCs w:val="22"/>
          <w:lang w:val="fr-FR"/>
        </w:rPr>
        <w:t>a</w:t>
      </w:r>
      <w:r w:rsidRPr="001D0A87">
        <w:rPr>
          <w:color w:val="auto"/>
          <w:sz w:val="22"/>
          <w:szCs w:val="22"/>
          <w:lang w:val="fr-FR"/>
        </w:rPr>
        <w:t>G</w:t>
      </w:r>
      <w:proofErr w:type="spellEnd"/>
      <w:r w:rsidRPr="001D0A87">
        <w:rPr>
          <w:color w:val="auto"/>
          <w:sz w:val="22"/>
          <w:szCs w:val="22"/>
          <w:lang w:val="fr-FR"/>
        </w:rPr>
        <w:t xml:space="preserve"> </w:t>
      </w:r>
      <w:proofErr w:type="spellStart"/>
      <w:r w:rsidRPr="001D0A87">
        <w:rPr>
          <w:color w:val="auto"/>
          <w:sz w:val="22"/>
          <w:szCs w:val="22"/>
          <w:lang w:val="fr-FR"/>
        </w:rPr>
        <w:t>Trefdag</w:t>
      </w:r>
      <w:proofErr w:type="spellEnd"/>
      <w:r w:rsidR="00715307" w:rsidRPr="001D0A87">
        <w:rPr>
          <w:color w:val="auto"/>
          <w:sz w:val="22"/>
          <w:szCs w:val="22"/>
          <w:lang w:val="fr-FR"/>
        </w:rPr>
        <w:t> »</w:t>
      </w:r>
      <w:r w:rsidRPr="001D0A87">
        <w:rPr>
          <w:color w:val="auto"/>
          <w:sz w:val="22"/>
          <w:szCs w:val="22"/>
          <w:lang w:val="fr-FR"/>
        </w:rPr>
        <w:t>, 29 mar</w:t>
      </w:r>
      <w:r w:rsidR="00715307" w:rsidRPr="001D0A87">
        <w:rPr>
          <w:color w:val="auto"/>
          <w:sz w:val="22"/>
          <w:szCs w:val="22"/>
          <w:lang w:val="fr-FR"/>
        </w:rPr>
        <w:t>s</w:t>
      </w:r>
      <w:r w:rsidRPr="001D0A87">
        <w:rPr>
          <w:color w:val="auto"/>
          <w:sz w:val="22"/>
          <w:szCs w:val="22"/>
          <w:lang w:val="fr-FR"/>
        </w:rPr>
        <w:t xml:space="preserve"> 2012. </w:t>
      </w:r>
    </w:p>
    <w:p w:rsidR="00715307" w:rsidRPr="001D0A87" w:rsidRDefault="00D42FDE" w:rsidP="0007629E">
      <w:pPr>
        <w:pStyle w:val="Paragraphedeliste"/>
        <w:numPr>
          <w:ilvl w:val="0"/>
          <w:numId w:val="6"/>
        </w:numPr>
        <w:rPr>
          <w:rFonts w:cstheme="minorHAnsi"/>
          <w:lang w:val="fr-FR"/>
        </w:rPr>
      </w:pPr>
      <w:proofErr w:type="spellStart"/>
      <w:r w:rsidRPr="001D0A87">
        <w:rPr>
          <w:lang w:val="fr-FR"/>
        </w:rPr>
        <w:t>Sleeuwaert</w:t>
      </w:r>
      <w:proofErr w:type="spellEnd"/>
      <w:r w:rsidRPr="001D0A87">
        <w:rPr>
          <w:lang w:val="fr-FR"/>
        </w:rPr>
        <w:t xml:space="preserve">, D., &amp; </w:t>
      </w:r>
      <w:proofErr w:type="spellStart"/>
      <w:r w:rsidRPr="001D0A87">
        <w:rPr>
          <w:lang w:val="fr-FR"/>
        </w:rPr>
        <w:t>Dewil</w:t>
      </w:r>
      <w:proofErr w:type="spellEnd"/>
      <w:r w:rsidRPr="001D0A87">
        <w:rPr>
          <w:lang w:val="fr-FR"/>
        </w:rPr>
        <w:t xml:space="preserve">, J. (2013). </w:t>
      </w:r>
      <w:proofErr w:type="spellStart"/>
      <w:r w:rsidRPr="001D0A87">
        <w:rPr>
          <w:i/>
          <w:iCs/>
          <w:lang w:val="fr-FR"/>
        </w:rPr>
        <w:t>Visietekst</w:t>
      </w:r>
      <w:proofErr w:type="spellEnd"/>
      <w:r w:rsidRPr="001D0A87">
        <w:rPr>
          <w:i/>
          <w:iCs/>
          <w:lang w:val="fr-FR"/>
        </w:rPr>
        <w:t xml:space="preserve">. </w:t>
      </w:r>
      <w:proofErr w:type="spellStart"/>
      <w:r w:rsidRPr="001D0A87">
        <w:rPr>
          <w:i/>
          <w:iCs/>
          <w:lang w:val="fr-FR"/>
        </w:rPr>
        <w:t>Informeel</w:t>
      </w:r>
      <w:proofErr w:type="spellEnd"/>
      <w:r w:rsidRPr="001D0A87">
        <w:rPr>
          <w:i/>
          <w:iCs/>
          <w:lang w:val="fr-FR"/>
        </w:rPr>
        <w:t xml:space="preserve"> </w:t>
      </w:r>
      <w:proofErr w:type="spellStart"/>
      <w:r w:rsidRPr="001D0A87">
        <w:rPr>
          <w:i/>
          <w:iCs/>
          <w:lang w:val="fr-FR"/>
        </w:rPr>
        <w:t>gesprek</w:t>
      </w:r>
      <w:proofErr w:type="spellEnd"/>
      <w:r w:rsidRPr="001D0A87">
        <w:rPr>
          <w:i/>
          <w:iCs/>
          <w:lang w:val="fr-FR"/>
        </w:rPr>
        <w:t xml:space="preserve"> op </w:t>
      </w:r>
      <w:proofErr w:type="spellStart"/>
      <w:r w:rsidRPr="001D0A87">
        <w:rPr>
          <w:i/>
          <w:iCs/>
          <w:lang w:val="fr-FR"/>
        </w:rPr>
        <w:t>verzoek</w:t>
      </w:r>
      <w:proofErr w:type="spellEnd"/>
      <w:r w:rsidRPr="001D0A87">
        <w:rPr>
          <w:i/>
          <w:iCs/>
          <w:lang w:val="fr-FR"/>
        </w:rPr>
        <w:t xml:space="preserve"> van prof. Brice De </w:t>
      </w:r>
      <w:proofErr w:type="spellStart"/>
      <w:r w:rsidRPr="001D0A87">
        <w:rPr>
          <w:i/>
          <w:iCs/>
          <w:lang w:val="fr-FR"/>
        </w:rPr>
        <w:t>Ruyver</w:t>
      </w:r>
      <w:proofErr w:type="spellEnd"/>
      <w:r w:rsidRPr="001D0A87">
        <w:rPr>
          <w:i/>
          <w:iCs/>
          <w:lang w:val="fr-FR"/>
        </w:rPr>
        <w:t xml:space="preserve"> </w:t>
      </w:r>
      <w:proofErr w:type="spellStart"/>
      <w:r w:rsidRPr="001D0A87">
        <w:rPr>
          <w:i/>
          <w:iCs/>
          <w:lang w:val="fr-FR"/>
        </w:rPr>
        <w:t>d.d</w:t>
      </w:r>
      <w:proofErr w:type="spellEnd"/>
      <w:r w:rsidRPr="001D0A87">
        <w:rPr>
          <w:i/>
          <w:iCs/>
          <w:lang w:val="fr-FR"/>
        </w:rPr>
        <w:t>. 21/08/2013</w:t>
      </w:r>
      <w:r w:rsidRPr="001D0A87">
        <w:rPr>
          <w:lang w:val="fr-FR"/>
        </w:rPr>
        <w:t xml:space="preserve">: VSOA </w:t>
      </w:r>
      <w:proofErr w:type="spellStart"/>
      <w:r w:rsidRPr="001D0A87">
        <w:rPr>
          <w:lang w:val="fr-FR"/>
        </w:rPr>
        <w:t>Politie</w:t>
      </w:r>
      <w:proofErr w:type="spellEnd"/>
      <w:r w:rsidRPr="001D0A87">
        <w:rPr>
          <w:lang w:val="fr-FR"/>
        </w:rPr>
        <w:t xml:space="preserve"> Limburg.</w:t>
      </w:r>
    </w:p>
    <w:p w:rsidR="00715307" w:rsidRPr="001D0A87" w:rsidRDefault="003B79A5" w:rsidP="0007629E">
      <w:pPr>
        <w:pStyle w:val="Paragraphedeliste"/>
        <w:numPr>
          <w:ilvl w:val="0"/>
          <w:numId w:val="6"/>
        </w:numPr>
        <w:rPr>
          <w:rFonts w:cstheme="minorHAnsi"/>
          <w:lang w:val="fr-FR"/>
        </w:rPr>
      </w:pPr>
      <w:r w:rsidRPr="001D0A87">
        <w:rPr>
          <w:rFonts w:cstheme="minorHAnsi"/>
          <w:lang w:val="fr-FR"/>
        </w:rPr>
        <w:lastRenderedPageBreak/>
        <w:t>Groupe de Pilotage</w:t>
      </w:r>
      <w:r w:rsidR="00715307" w:rsidRPr="001D0A87">
        <w:rPr>
          <w:rFonts w:cstheme="minorHAnsi"/>
          <w:lang w:val="fr-FR"/>
        </w:rPr>
        <w:t xml:space="preserve">. (2013). </w:t>
      </w:r>
      <w:proofErr w:type="spellStart"/>
      <w:r w:rsidR="00715307" w:rsidRPr="001D0A87">
        <w:rPr>
          <w:rFonts w:cstheme="minorHAnsi"/>
          <w:i/>
          <w:iCs/>
          <w:lang w:val="fr-FR"/>
        </w:rPr>
        <w:t>Samen</w:t>
      </w:r>
      <w:proofErr w:type="spellEnd"/>
      <w:r w:rsidR="00715307" w:rsidRPr="001D0A87">
        <w:rPr>
          <w:rFonts w:cstheme="minorHAnsi"/>
          <w:i/>
          <w:iCs/>
          <w:lang w:val="fr-FR"/>
        </w:rPr>
        <w:t xml:space="preserve"> </w:t>
      </w:r>
      <w:proofErr w:type="spellStart"/>
      <w:r w:rsidR="00715307" w:rsidRPr="001D0A87">
        <w:rPr>
          <w:rFonts w:cstheme="minorHAnsi"/>
          <w:i/>
          <w:iCs/>
          <w:lang w:val="fr-FR"/>
        </w:rPr>
        <w:t>naar</w:t>
      </w:r>
      <w:proofErr w:type="spellEnd"/>
      <w:r w:rsidR="00715307" w:rsidRPr="001D0A87">
        <w:rPr>
          <w:rFonts w:cstheme="minorHAnsi"/>
          <w:i/>
          <w:iCs/>
          <w:lang w:val="fr-FR"/>
        </w:rPr>
        <w:t xml:space="preserve"> </w:t>
      </w:r>
      <w:proofErr w:type="spellStart"/>
      <w:r w:rsidR="00715307" w:rsidRPr="001D0A87">
        <w:rPr>
          <w:rFonts w:cstheme="minorHAnsi"/>
          <w:i/>
          <w:iCs/>
          <w:lang w:val="fr-FR"/>
        </w:rPr>
        <w:t>één</w:t>
      </w:r>
      <w:proofErr w:type="spellEnd"/>
      <w:r w:rsidR="00715307" w:rsidRPr="001D0A87">
        <w:rPr>
          <w:rFonts w:cstheme="minorHAnsi"/>
          <w:i/>
          <w:iCs/>
          <w:lang w:val="fr-FR"/>
        </w:rPr>
        <w:t xml:space="preserve"> </w:t>
      </w:r>
      <w:proofErr w:type="spellStart"/>
      <w:r w:rsidR="00715307" w:rsidRPr="001D0A87">
        <w:rPr>
          <w:rFonts w:cstheme="minorHAnsi"/>
          <w:i/>
          <w:iCs/>
          <w:lang w:val="fr-FR"/>
        </w:rPr>
        <w:t>veilige</w:t>
      </w:r>
      <w:proofErr w:type="spellEnd"/>
      <w:r w:rsidR="00715307" w:rsidRPr="001D0A87">
        <w:rPr>
          <w:rFonts w:cstheme="minorHAnsi"/>
          <w:i/>
          <w:iCs/>
          <w:lang w:val="fr-FR"/>
        </w:rPr>
        <w:t xml:space="preserve"> zone. </w:t>
      </w:r>
      <w:proofErr w:type="spellStart"/>
      <w:r w:rsidR="00715307" w:rsidRPr="001D0A87">
        <w:rPr>
          <w:rFonts w:cstheme="minorHAnsi"/>
          <w:i/>
          <w:iCs/>
          <w:lang w:val="fr-FR"/>
        </w:rPr>
        <w:t>Schaalvergroting</w:t>
      </w:r>
      <w:proofErr w:type="spellEnd"/>
      <w:r w:rsidR="00715307" w:rsidRPr="001D0A87">
        <w:rPr>
          <w:rFonts w:cstheme="minorHAnsi"/>
          <w:i/>
          <w:iCs/>
          <w:lang w:val="fr-FR"/>
        </w:rPr>
        <w:t xml:space="preserve">, </w:t>
      </w:r>
      <w:proofErr w:type="spellStart"/>
      <w:r w:rsidR="00715307" w:rsidRPr="001D0A87">
        <w:rPr>
          <w:rFonts w:cstheme="minorHAnsi"/>
          <w:i/>
          <w:iCs/>
          <w:lang w:val="fr-FR"/>
        </w:rPr>
        <w:t>een</w:t>
      </w:r>
      <w:proofErr w:type="spellEnd"/>
      <w:r w:rsidR="00715307" w:rsidRPr="001D0A87">
        <w:rPr>
          <w:rFonts w:cstheme="minorHAnsi"/>
          <w:i/>
          <w:iCs/>
          <w:lang w:val="fr-FR"/>
        </w:rPr>
        <w:t xml:space="preserve"> </w:t>
      </w:r>
      <w:proofErr w:type="spellStart"/>
      <w:r w:rsidR="00715307" w:rsidRPr="001D0A87">
        <w:rPr>
          <w:rFonts w:cstheme="minorHAnsi"/>
          <w:i/>
          <w:iCs/>
          <w:lang w:val="fr-FR"/>
        </w:rPr>
        <w:t>noodzaak</w:t>
      </w:r>
      <w:proofErr w:type="spellEnd"/>
      <w:r w:rsidR="00715307" w:rsidRPr="001D0A87">
        <w:rPr>
          <w:rFonts w:cstheme="minorHAnsi"/>
          <w:i/>
          <w:iCs/>
          <w:lang w:val="fr-FR"/>
        </w:rPr>
        <w:t xml:space="preserve"> </w:t>
      </w:r>
      <w:proofErr w:type="spellStart"/>
      <w:r w:rsidR="00715307" w:rsidRPr="001D0A87">
        <w:rPr>
          <w:rFonts w:cstheme="minorHAnsi"/>
          <w:i/>
          <w:iCs/>
          <w:lang w:val="fr-FR"/>
        </w:rPr>
        <w:t>voor</w:t>
      </w:r>
      <w:proofErr w:type="spellEnd"/>
      <w:r w:rsidR="00715307" w:rsidRPr="001D0A87">
        <w:rPr>
          <w:rFonts w:cstheme="minorHAnsi"/>
          <w:i/>
          <w:iCs/>
          <w:lang w:val="fr-FR"/>
        </w:rPr>
        <w:t xml:space="preserve"> </w:t>
      </w:r>
      <w:proofErr w:type="spellStart"/>
      <w:r w:rsidR="00715307" w:rsidRPr="001D0A87">
        <w:rPr>
          <w:rFonts w:cstheme="minorHAnsi"/>
          <w:i/>
          <w:iCs/>
          <w:lang w:val="fr-FR"/>
        </w:rPr>
        <w:t>een</w:t>
      </w:r>
      <w:proofErr w:type="spellEnd"/>
      <w:r w:rsidR="00715307" w:rsidRPr="001D0A87">
        <w:rPr>
          <w:rFonts w:cstheme="minorHAnsi"/>
          <w:i/>
          <w:iCs/>
          <w:lang w:val="fr-FR"/>
        </w:rPr>
        <w:t xml:space="preserve"> </w:t>
      </w:r>
      <w:proofErr w:type="spellStart"/>
      <w:r w:rsidR="00715307" w:rsidRPr="001D0A87">
        <w:rPr>
          <w:rFonts w:cstheme="minorHAnsi"/>
          <w:i/>
          <w:iCs/>
          <w:lang w:val="fr-FR"/>
        </w:rPr>
        <w:t>betaalbare</w:t>
      </w:r>
      <w:proofErr w:type="spellEnd"/>
      <w:r w:rsidR="00715307" w:rsidRPr="001D0A87">
        <w:rPr>
          <w:rFonts w:cstheme="minorHAnsi"/>
          <w:i/>
          <w:iCs/>
          <w:lang w:val="fr-FR"/>
        </w:rPr>
        <w:t xml:space="preserve">, </w:t>
      </w:r>
      <w:proofErr w:type="spellStart"/>
      <w:r w:rsidR="00715307" w:rsidRPr="001D0A87">
        <w:rPr>
          <w:rFonts w:cstheme="minorHAnsi"/>
          <w:i/>
          <w:iCs/>
          <w:lang w:val="fr-FR"/>
        </w:rPr>
        <w:t>gerichte</w:t>
      </w:r>
      <w:proofErr w:type="spellEnd"/>
      <w:r w:rsidR="00715307" w:rsidRPr="001D0A87">
        <w:rPr>
          <w:rFonts w:cstheme="minorHAnsi"/>
          <w:i/>
          <w:iCs/>
          <w:lang w:val="fr-FR"/>
        </w:rPr>
        <w:t xml:space="preserve"> </w:t>
      </w:r>
      <w:proofErr w:type="spellStart"/>
      <w:r w:rsidR="00715307" w:rsidRPr="001D0A87">
        <w:rPr>
          <w:rFonts w:cstheme="minorHAnsi"/>
          <w:i/>
          <w:iCs/>
          <w:lang w:val="fr-FR"/>
        </w:rPr>
        <w:t>politiezorg</w:t>
      </w:r>
      <w:proofErr w:type="spellEnd"/>
      <w:r w:rsidR="00715307" w:rsidRPr="001D0A87">
        <w:rPr>
          <w:rFonts w:cstheme="minorHAnsi"/>
          <w:i/>
          <w:iCs/>
          <w:lang w:val="fr-FR"/>
        </w:rPr>
        <w:t xml:space="preserve"> met </w:t>
      </w:r>
      <w:proofErr w:type="spellStart"/>
      <w:r w:rsidR="00715307" w:rsidRPr="001D0A87">
        <w:rPr>
          <w:rFonts w:cstheme="minorHAnsi"/>
          <w:i/>
          <w:iCs/>
          <w:lang w:val="fr-FR"/>
        </w:rPr>
        <w:t>een</w:t>
      </w:r>
      <w:proofErr w:type="spellEnd"/>
      <w:r w:rsidR="00715307" w:rsidRPr="001D0A87">
        <w:rPr>
          <w:rFonts w:cstheme="minorHAnsi"/>
          <w:i/>
          <w:iCs/>
          <w:lang w:val="fr-FR"/>
        </w:rPr>
        <w:t xml:space="preserve"> </w:t>
      </w:r>
      <w:proofErr w:type="spellStart"/>
      <w:r w:rsidR="00715307" w:rsidRPr="001D0A87">
        <w:rPr>
          <w:rFonts w:cstheme="minorHAnsi"/>
          <w:i/>
          <w:iCs/>
          <w:lang w:val="fr-FR"/>
        </w:rPr>
        <w:t>gespecialiseerde</w:t>
      </w:r>
      <w:proofErr w:type="spellEnd"/>
      <w:r w:rsidR="00715307" w:rsidRPr="001D0A87">
        <w:rPr>
          <w:rFonts w:cstheme="minorHAnsi"/>
          <w:i/>
          <w:iCs/>
          <w:lang w:val="fr-FR"/>
        </w:rPr>
        <w:t xml:space="preserve"> </w:t>
      </w:r>
      <w:proofErr w:type="spellStart"/>
      <w:r w:rsidR="00715307" w:rsidRPr="001D0A87">
        <w:rPr>
          <w:rFonts w:cstheme="minorHAnsi"/>
          <w:i/>
          <w:iCs/>
          <w:lang w:val="fr-FR"/>
        </w:rPr>
        <w:t>dienstverlening</w:t>
      </w:r>
      <w:proofErr w:type="spellEnd"/>
      <w:r w:rsidR="00715307" w:rsidRPr="001D0A87">
        <w:rPr>
          <w:rFonts w:cstheme="minorHAnsi"/>
          <w:lang w:val="fr-FR"/>
        </w:rPr>
        <w:t xml:space="preserve">. Hasselt: </w:t>
      </w:r>
      <w:proofErr w:type="spellStart"/>
      <w:r w:rsidR="00715307" w:rsidRPr="001D0A87">
        <w:rPr>
          <w:rFonts w:cstheme="minorHAnsi"/>
          <w:lang w:val="fr-FR"/>
        </w:rPr>
        <w:t>Politiezone</w:t>
      </w:r>
      <w:proofErr w:type="spellEnd"/>
      <w:r w:rsidR="00715307" w:rsidRPr="001D0A87">
        <w:rPr>
          <w:rFonts w:cstheme="minorHAnsi"/>
          <w:lang w:val="fr-FR"/>
        </w:rPr>
        <w:t xml:space="preserve"> HAZODI/Sint-Truiden-Gingelom-</w:t>
      </w:r>
      <w:proofErr w:type="spellStart"/>
      <w:r w:rsidR="00715307" w:rsidRPr="001D0A87">
        <w:rPr>
          <w:rFonts w:cstheme="minorHAnsi"/>
          <w:lang w:val="fr-FR"/>
        </w:rPr>
        <w:t>Nieuwekerken</w:t>
      </w:r>
      <w:proofErr w:type="spellEnd"/>
      <w:r w:rsidR="00715307" w:rsidRPr="001D0A87">
        <w:rPr>
          <w:rFonts w:cstheme="minorHAnsi"/>
          <w:lang w:val="fr-FR"/>
        </w:rPr>
        <w:t>/</w:t>
      </w:r>
      <w:proofErr w:type="spellStart"/>
      <w:r w:rsidR="00715307" w:rsidRPr="001D0A87">
        <w:rPr>
          <w:rFonts w:cstheme="minorHAnsi"/>
          <w:lang w:val="fr-FR"/>
        </w:rPr>
        <w:t>Kanton</w:t>
      </w:r>
      <w:proofErr w:type="spellEnd"/>
      <w:r w:rsidR="00715307" w:rsidRPr="001D0A87">
        <w:rPr>
          <w:rFonts w:cstheme="minorHAnsi"/>
          <w:lang w:val="fr-FR"/>
        </w:rPr>
        <w:t xml:space="preserve"> Borgloon, 2 août 2013. </w:t>
      </w:r>
    </w:p>
    <w:p w:rsidR="00715307" w:rsidRPr="001D0A87" w:rsidRDefault="00715307" w:rsidP="0007629E">
      <w:pPr>
        <w:pStyle w:val="Paragraphedeliste"/>
        <w:numPr>
          <w:ilvl w:val="0"/>
          <w:numId w:val="6"/>
        </w:numPr>
        <w:rPr>
          <w:rFonts w:cstheme="minorHAnsi"/>
          <w:lang w:val="fr-FR"/>
        </w:rPr>
      </w:pPr>
      <w:r w:rsidRPr="001D0A87">
        <w:rPr>
          <w:rFonts w:cstheme="minorHAnsi"/>
          <w:lang w:val="fr-FR"/>
        </w:rPr>
        <w:t xml:space="preserve">Van </w:t>
      </w:r>
      <w:proofErr w:type="spellStart"/>
      <w:r w:rsidRPr="001D0A87">
        <w:rPr>
          <w:rFonts w:cstheme="minorHAnsi"/>
          <w:lang w:val="fr-FR"/>
        </w:rPr>
        <w:t>Heddeghem</w:t>
      </w:r>
      <w:proofErr w:type="spellEnd"/>
      <w:r w:rsidRPr="001D0A87">
        <w:rPr>
          <w:rFonts w:cstheme="minorHAnsi"/>
          <w:lang w:val="fr-FR"/>
        </w:rPr>
        <w:t xml:space="preserve">, K., </w:t>
      </w:r>
      <w:proofErr w:type="spellStart"/>
      <w:r w:rsidRPr="001D0A87">
        <w:rPr>
          <w:rFonts w:cstheme="minorHAnsi"/>
          <w:lang w:val="fr-FR"/>
        </w:rPr>
        <w:t>Dormaels</w:t>
      </w:r>
      <w:proofErr w:type="spellEnd"/>
      <w:r w:rsidRPr="001D0A87">
        <w:rPr>
          <w:rFonts w:cstheme="minorHAnsi"/>
          <w:lang w:val="fr-FR"/>
        </w:rPr>
        <w:t xml:space="preserve">, A., De </w:t>
      </w:r>
      <w:proofErr w:type="spellStart"/>
      <w:r w:rsidRPr="001D0A87">
        <w:rPr>
          <w:rFonts w:cstheme="minorHAnsi"/>
          <w:lang w:val="fr-FR"/>
        </w:rPr>
        <w:t>Schepper</w:t>
      </w:r>
      <w:proofErr w:type="spellEnd"/>
      <w:r w:rsidRPr="001D0A87">
        <w:rPr>
          <w:rFonts w:cstheme="minorHAnsi"/>
          <w:lang w:val="fr-FR"/>
        </w:rPr>
        <w:t xml:space="preserve">, T., &amp; Callens, H. (2008). </w:t>
      </w:r>
      <w:r w:rsidRPr="001D0A87">
        <w:rPr>
          <w:rFonts w:cstheme="minorHAnsi"/>
          <w:i/>
          <w:iCs/>
          <w:lang w:val="fr-FR"/>
        </w:rPr>
        <w:t xml:space="preserve">10 </w:t>
      </w:r>
      <w:proofErr w:type="spellStart"/>
      <w:r w:rsidRPr="001D0A87">
        <w:rPr>
          <w:rFonts w:cstheme="minorHAnsi"/>
          <w:i/>
          <w:iCs/>
          <w:lang w:val="fr-FR"/>
        </w:rPr>
        <w:t>jaar</w:t>
      </w:r>
      <w:proofErr w:type="spellEnd"/>
      <w:r w:rsidRPr="001D0A87">
        <w:rPr>
          <w:rFonts w:cstheme="minorHAnsi"/>
          <w:i/>
          <w:iCs/>
          <w:lang w:val="fr-FR"/>
        </w:rPr>
        <w:t xml:space="preserve"> </w:t>
      </w:r>
      <w:proofErr w:type="spellStart"/>
      <w:r w:rsidRPr="001D0A87">
        <w:rPr>
          <w:rFonts w:cstheme="minorHAnsi"/>
          <w:i/>
          <w:iCs/>
          <w:lang w:val="fr-FR"/>
        </w:rPr>
        <w:t>politiehervorming</w:t>
      </w:r>
      <w:proofErr w:type="spellEnd"/>
      <w:r w:rsidRPr="001D0A87">
        <w:rPr>
          <w:rFonts w:cstheme="minorHAnsi"/>
          <w:lang w:val="fr-FR"/>
        </w:rPr>
        <w:t xml:space="preserve">. Bruxelles: </w:t>
      </w:r>
      <w:proofErr w:type="spellStart"/>
      <w:r w:rsidRPr="001D0A87">
        <w:rPr>
          <w:rFonts w:cstheme="minorHAnsi"/>
          <w:lang w:val="fr-FR"/>
        </w:rPr>
        <w:t>Vereniging</w:t>
      </w:r>
      <w:proofErr w:type="spellEnd"/>
      <w:r w:rsidRPr="001D0A87">
        <w:rPr>
          <w:rFonts w:cstheme="minorHAnsi"/>
          <w:lang w:val="fr-FR"/>
        </w:rPr>
        <w:t xml:space="preserve"> van </w:t>
      </w:r>
      <w:proofErr w:type="spellStart"/>
      <w:r w:rsidRPr="001D0A87">
        <w:rPr>
          <w:rFonts w:cstheme="minorHAnsi"/>
          <w:lang w:val="fr-FR"/>
        </w:rPr>
        <w:t>Vlaamse</w:t>
      </w:r>
      <w:proofErr w:type="spellEnd"/>
      <w:r w:rsidRPr="001D0A87">
        <w:rPr>
          <w:rFonts w:cstheme="minorHAnsi"/>
          <w:lang w:val="fr-FR"/>
        </w:rPr>
        <w:t xml:space="preserve"> </w:t>
      </w:r>
      <w:proofErr w:type="spellStart"/>
      <w:r w:rsidRPr="001D0A87">
        <w:rPr>
          <w:rFonts w:cstheme="minorHAnsi"/>
          <w:lang w:val="fr-FR"/>
        </w:rPr>
        <w:t>Steden</w:t>
      </w:r>
      <w:proofErr w:type="spellEnd"/>
      <w:r w:rsidRPr="001D0A87">
        <w:rPr>
          <w:rFonts w:cstheme="minorHAnsi"/>
          <w:lang w:val="fr-FR"/>
        </w:rPr>
        <w:t xml:space="preserve"> en </w:t>
      </w:r>
      <w:proofErr w:type="spellStart"/>
      <w:r w:rsidRPr="001D0A87">
        <w:rPr>
          <w:rFonts w:cstheme="minorHAnsi"/>
          <w:lang w:val="fr-FR"/>
        </w:rPr>
        <w:t>Gemeenten</w:t>
      </w:r>
      <w:proofErr w:type="spellEnd"/>
      <w:r w:rsidRPr="001D0A87">
        <w:rPr>
          <w:rFonts w:cstheme="minorHAnsi"/>
          <w:lang w:val="fr-FR"/>
        </w:rPr>
        <w:t xml:space="preserve">. </w:t>
      </w:r>
    </w:p>
    <w:p w:rsidR="00715307" w:rsidRPr="001D0A87" w:rsidRDefault="00715307" w:rsidP="0007629E">
      <w:pPr>
        <w:pStyle w:val="Paragraphedeliste"/>
        <w:numPr>
          <w:ilvl w:val="0"/>
          <w:numId w:val="6"/>
        </w:numPr>
        <w:rPr>
          <w:rFonts w:cstheme="minorHAnsi"/>
          <w:lang w:val="fr-FR"/>
        </w:rPr>
      </w:pPr>
      <w:proofErr w:type="spellStart"/>
      <w:r w:rsidRPr="001D0A87">
        <w:rPr>
          <w:rFonts w:cstheme="minorHAnsi"/>
          <w:lang w:val="fr-FR"/>
        </w:rPr>
        <w:t>Vankrunkelsven</w:t>
      </w:r>
      <w:proofErr w:type="spellEnd"/>
      <w:r w:rsidRPr="001D0A87">
        <w:rPr>
          <w:rFonts w:cstheme="minorHAnsi"/>
          <w:lang w:val="fr-FR"/>
        </w:rPr>
        <w:t xml:space="preserve">, P. (2005). </w:t>
      </w:r>
      <w:proofErr w:type="spellStart"/>
      <w:r w:rsidRPr="001D0A87">
        <w:rPr>
          <w:rFonts w:cstheme="minorHAnsi"/>
          <w:lang w:val="fr-FR"/>
        </w:rPr>
        <w:t>Schaalgrootte</w:t>
      </w:r>
      <w:proofErr w:type="spellEnd"/>
      <w:r w:rsidRPr="001D0A87">
        <w:rPr>
          <w:rFonts w:cstheme="minorHAnsi"/>
          <w:lang w:val="fr-FR"/>
        </w:rPr>
        <w:t xml:space="preserve"> en de </w:t>
      </w:r>
      <w:proofErr w:type="spellStart"/>
      <w:r w:rsidRPr="001D0A87">
        <w:rPr>
          <w:rFonts w:cstheme="minorHAnsi"/>
          <w:lang w:val="fr-FR"/>
        </w:rPr>
        <w:t>verzuchtingen</w:t>
      </w:r>
      <w:proofErr w:type="spellEnd"/>
      <w:r w:rsidRPr="001D0A87">
        <w:rPr>
          <w:rFonts w:cstheme="minorHAnsi"/>
          <w:lang w:val="fr-FR"/>
        </w:rPr>
        <w:t xml:space="preserve"> van </w:t>
      </w:r>
      <w:proofErr w:type="spellStart"/>
      <w:r w:rsidRPr="001D0A87">
        <w:rPr>
          <w:rFonts w:cstheme="minorHAnsi"/>
          <w:lang w:val="fr-FR"/>
        </w:rPr>
        <w:t>een</w:t>
      </w:r>
      <w:proofErr w:type="spellEnd"/>
      <w:r w:rsidRPr="001D0A87">
        <w:rPr>
          <w:rFonts w:cstheme="minorHAnsi"/>
          <w:lang w:val="fr-FR"/>
        </w:rPr>
        <w:t xml:space="preserve"> </w:t>
      </w:r>
      <w:proofErr w:type="spellStart"/>
      <w:r w:rsidRPr="001D0A87">
        <w:rPr>
          <w:rFonts w:cstheme="minorHAnsi"/>
          <w:lang w:val="fr-FR"/>
        </w:rPr>
        <w:t>burgemeester</w:t>
      </w:r>
      <w:proofErr w:type="spellEnd"/>
      <w:r w:rsidRPr="001D0A87">
        <w:rPr>
          <w:rFonts w:cstheme="minorHAnsi"/>
          <w:lang w:val="fr-FR"/>
        </w:rPr>
        <w:t xml:space="preserve">. Dans A. Collier, S. De </w:t>
      </w:r>
      <w:proofErr w:type="spellStart"/>
      <w:r w:rsidRPr="001D0A87">
        <w:rPr>
          <w:rFonts w:cstheme="minorHAnsi"/>
          <w:lang w:val="fr-FR"/>
        </w:rPr>
        <w:t>Kimpe</w:t>
      </w:r>
      <w:proofErr w:type="spellEnd"/>
      <w:r w:rsidRPr="001D0A87">
        <w:rPr>
          <w:rFonts w:cstheme="minorHAnsi"/>
          <w:lang w:val="fr-FR"/>
        </w:rPr>
        <w:t xml:space="preserve">, E. </w:t>
      </w:r>
      <w:proofErr w:type="spellStart"/>
      <w:r w:rsidRPr="001D0A87">
        <w:rPr>
          <w:rFonts w:cstheme="minorHAnsi"/>
          <w:lang w:val="fr-FR"/>
        </w:rPr>
        <w:t>Hendrickx</w:t>
      </w:r>
      <w:proofErr w:type="spellEnd"/>
      <w:r w:rsidRPr="001D0A87">
        <w:rPr>
          <w:rFonts w:cstheme="minorHAnsi"/>
          <w:lang w:val="fr-FR"/>
        </w:rPr>
        <w:t xml:space="preserve">, M. </w:t>
      </w:r>
      <w:proofErr w:type="spellStart"/>
      <w:r w:rsidRPr="001D0A87">
        <w:rPr>
          <w:rFonts w:cstheme="minorHAnsi"/>
          <w:lang w:val="fr-FR"/>
        </w:rPr>
        <w:t>Snels</w:t>
      </w:r>
      <w:proofErr w:type="spellEnd"/>
      <w:r w:rsidRPr="001D0A87">
        <w:rPr>
          <w:rFonts w:cstheme="minorHAnsi"/>
          <w:lang w:val="fr-FR"/>
        </w:rPr>
        <w:t xml:space="preserve"> &amp; P. Van Parys (éd.), </w:t>
      </w:r>
      <w:proofErr w:type="spellStart"/>
      <w:r w:rsidRPr="001D0A87">
        <w:rPr>
          <w:rFonts w:cstheme="minorHAnsi"/>
          <w:i/>
          <w:iCs/>
          <w:lang w:val="fr-FR"/>
        </w:rPr>
        <w:t>Schaalgroote</w:t>
      </w:r>
      <w:proofErr w:type="spellEnd"/>
      <w:r w:rsidRPr="001D0A87">
        <w:rPr>
          <w:rFonts w:cstheme="minorHAnsi"/>
          <w:i/>
          <w:iCs/>
          <w:lang w:val="fr-FR"/>
        </w:rPr>
        <w:t xml:space="preserve"> van de </w:t>
      </w:r>
      <w:proofErr w:type="spellStart"/>
      <w:r w:rsidRPr="001D0A87">
        <w:rPr>
          <w:rFonts w:cstheme="minorHAnsi"/>
          <w:i/>
          <w:iCs/>
          <w:lang w:val="fr-FR"/>
        </w:rPr>
        <w:t>lokale</w:t>
      </w:r>
      <w:proofErr w:type="spellEnd"/>
      <w:r w:rsidRPr="001D0A87">
        <w:rPr>
          <w:rFonts w:cstheme="minorHAnsi"/>
          <w:i/>
          <w:iCs/>
          <w:lang w:val="fr-FR"/>
        </w:rPr>
        <w:t xml:space="preserve"> </w:t>
      </w:r>
      <w:proofErr w:type="spellStart"/>
      <w:r w:rsidRPr="001D0A87">
        <w:rPr>
          <w:rFonts w:cstheme="minorHAnsi"/>
          <w:i/>
          <w:iCs/>
          <w:lang w:val="fr-FR"/>
        </w:rPr>
        <w:t>politie</w:t>
      </w:r>
      <w:proofErr w:type="spellEnd"/>
      <w:r w:rsidRPr="001D0A87">
        <w:rPr>
          <w:rFonts w:cstheme="minorHAnsi"/>
          <w:i/>
          <w:iCs/>
          <w:lang w:val="fr-FR"/>
        </w:rPr>
        <w:t xml:space="preserve">: </w:t>
      </w:r>
      <w:proofErr w:type="spellStart"/>
      <w:r w:rsidRPr="001D0A87">
        <w:rPr>
          <w:rFonts w:cstheme="minorHAnsi"/>
          <w:i/>
          <w:iCs/>
          <w:lang w:val="fr-FR"/>
        </w:rPr>
        <w:t>betalen</w:t>
      </w:r>
      <w:proofErr w:type="spellEnd"/>
      <w:r w:rsidRPr="001D0A87">
        <w:rPr>
          <w:rFonts w:cstheme="minorHAnsi"/>
          <w:i/>
          <w:iCs/>
          <w:lang w:val="fr-FR"/>
        </w:rPr>
        <w:t xml:space="preserve"> </w:t>
      </w:r>
      <w:proofErr w:type="spellStart"/>
      <w:r w:rsidRPr="001D0A87">
        <w:rPr>
          <w:rFonts w:cstheme="minorHAnsi"/>
          <w:i/>
          <w:iCs/>
          <w:lang w:val="fr-FR"/>
        </w:rPr>
        <w:t>we</w:t>
      </w:r>
      <w:proofErr w:type="spellEnd"/>
      <w:r w:rsidRPr="001D0A87">
        <w:rPr>
          <w:rFonts w:cstheme="minorHAnsi"/>
          <w:i/>
          <w:iCs/>
          <w:lang w:val="fr-FR"/>
        </w:rPr>
        <w:t xml:space="preserve"> </w:t>
      </w:r>
      <w:proofErr w:type="spellStart"/>
      <w:r w:rsidRPr="001D0A87">
        <w:rPr>
          <w:rFonts w:cstheme="minorHAnsi"/>
          <w:i/>
          <w:iCs/>
          <w:lang w:val="fr-FR"/>
        </w:rPr>
        <w:t>ons</w:t>
      </w:r>
      <w:proofErr w:type="spellEnd"/>
      <w:r w:rsidRPr="001D0A87">
        <w:rPr>
          <w:rFonts w:cstheme="minorHAnsi"/>
          <w:i/>
          <w:iCs/>
          <w:lang w:val="fr-FR"/>
        </w:rPr>
        <w:t xml:space="preserve"> '</w:t>
      </w:r>
      <w:proofErr w:type="spellStart"/>
      <w:r w:rsidRPr="001D0A87">
        <w:rPr>
          <w:rFonts w:cstheme="minorHAnsi"/>
          <w:i/>
          <w:iCs/>
          <w:lang w:val="fr-FR"/>
        </w:rPr>
        <w:t>blauw</w:t>
      </w:r>
      <w:proofErr w:type="spellEnd"/>
      <w:r w:rsidRPr="001D0A87">
        <w:rPr>
          <w:rFonts w:cstheme="minorHAnsi"/>
          <w:i/>
          <w:iCs/>
          <w:lang w:val="fr-FR"/>
        </w:rPr>
        <w:t xml:space="preserve">' </w:t>
      </w:r>
      <w:proofErr w:type="spellStart"/>
      <w:r w:rsidRPr="001D0A87">
        <w:rPr>
          <w:rFonts w:cstheme="minorHAnsi"/>
          <w:i/>
          <w:iCs/>
          <w:lang w:val="fr-FR"/>
        </w:rPr>
        <w:t>aan</w:t>
      </w:r>
      <w:proofErr w:type="spellEnd"/>
      <w:r w:rsidRPr="001D0A87">
        <w:rPr>
          <w:rFonts w:cstheme="minorHAnsi"/>
          <w:i/>
          <w:iCs/>
          <w:lang w:val="fr-FR"/>
        </w:rPr>
        <w:t xml:space="preserve"> COP </w:t>
      </w:r>
      <w:r w:rsidRPr="001D0A87">
        <w:rPr>
          <w:rFonts w:cstheme="minorHAnsi"/>
          <w:lang w:val="fr-FR"/>
        </w:rPr>
        <w:t xml:space="preserve">(pp. 97-104). Bruxelles: </w:t>
      </w:r>
      <w:proofErr w:type="spellStart"/>
      <w:r w:rsidRPr="001D0A87">
        <w:rPr>
          <w:rFonts w:cstheme="minorHAnsi"/>
          <w:lang w:val="fr-FR"/>
        </w:rPr>
        <w:t>Politeia</w:t>
      </w:r>
      <w:proofErr w:type="spellEnd"/>
      <w:r w:rsidRPr="001D0A87">
        <w:rPr>
          <w:rFonts w:cstheme="minorHAnsi"/>
          <w:lang w:val="fr-FR"/>
        </w:rPr>
        <w:t xml:space="preserve">. </w:t>
      </w:r>
    </w:p>
    <w:p w:rsidR="00715307" w:rsidRPr="001D0A87" w:rsidRDefault="00715307" w:rsidP="0007629E">
      <w:pPr>
        <w:pStyle w:val="Paragraphedeliste"/>
        <w:numPr>
          <w:ilvl w:val="0"/>
          <w:numId w:val="6"/>
        </w:numPr>
        <w:rPr>
          <w:rFonts w:cstheme="minorHAnsi"/>
          <w:lang w:val="fr-FR"/>
        </w:rPr>
      </w:pPr>
      <w:proofErr w:type="spellStart"/>
      <w:r w:rsidRPr="001D0A87">
        <w:rPr>
          <w:rFonts w:cstheme="minorHAnsi"/>
          <w:lang w:val="fr-FR"/>
        </w:rPr>
        <w:t>Vanleeuw</w:t>
      </w:r>
      <w:proofErr w:type="spellEnd"/>
      <w:r w:rsidRPr="001D0A87">
        <w:rPr>
          <w:rFonts w:cstheme="minorHAnsi"/>
          <w:lang w:val="fr-FR"/>
        </w:rPr>
        <w:t xml:space="preserve">, M. (2013). </w:t>
      </w:r>
      <w:proofErr w:type="spellStart"/>
      <w:r w:rsidRPr="001D0A87">
        <w:rPr>
          <w:rFonts w:cstheme="minorHAnsi"/>
          <w:i/>
          <w:iCs/>
          <w:lang w:val="fr-FR"/>
        </w:rPr>
        <w:t>Verslag</w:t>
      </w:r>
      <w:proofErr w:type="spellEnd"/>
      <w:r w:rsidRPr="001D0A87">
        <w:rPr>
          <w:rFonts w:cstheme="minorHAnsi"/>
          <w:i/>
          <w:iCs/>
          <w:lang w:val="fr-FR"/>
        </w:rPr>
        <w:t xml:space="preserve"> </w:t>
      </w:r>
      <w:proofErr w:type="spellStart"/>
      <w:r w:rsidRPr="001D0A87">
        <w:rPr>
          <w:rFonts w:cstheme="minorHAnsi"/>
          <w:i/>
          <w:iCs/>
          <w:lang w:val="fr-FR"/>
        </w:rPr>
        <w:t>studieavond</w:t>
      </w:r>
      <w:proofErr w:type="spellEnd"/>
      <w:r w:rsidRPr="001D0A87">
        <w:rPr>
          <w:rFonts w:cstheme="minorHAnsi"/>
          <w:i/>
          <w:iCs/>
          <w:lang w:val="fr-FR"/>
        </w:rPr>
        <w:t xml:space="preserve"> Open VLD Limburg</w:t>
      </w:r>
      <w:r w:rsidRPr="001D0A87">
        <w:rPr>
          <w:rFonts w:cstheme="minorHAnsi"/>
          <w:lang w:val="fr-FR"/>
        </w:rPr>
        <w:t xml:space="preserve">. Hasselt: Open VLD, 1 juillet 2013. </w:t>
      </w:r>
    </w:p>
    <w:p w:rsidR="00715307" w:rsidRPr="001D0A87" w:rsidRDefault="00715307" w:rsidP="0007629E">
      <w:pPr>
        <w:pStyle w:val="Paragraphedeliste"/>
        <w:numPr>
          <w:ilvl w:val="0"/>
          <w:numId w:val="6"/>
        </w:numPr>
        <w:rPr>
          <w:rFonts w:cstheme="minorHAnsi"/>
          <w:lang w:val="fr-FR"/>
        </w:rPr>
      </w:pPr>
      <w:proofErr w:type="spellStart"/>
      <w:r w:rsidRPr="001D0A87">
        <w:rPr>
          <w:rFonts w:cstheme="minorHAnsi"/>
          <w:lang w:val="fr-FR"/>
        </w:rPr>
        <w:t>Vervotte</w:t>
      </w:r>
      <w:proofErr w:type="spellEnd"/>
      <w:r w:rsidRPr="001D0A87">
        <w:rPr>
          <w:rFonts w:cstheme="minorHAnsi"/>
          <w:lang w:val="fr-FR"/>
        </w:rPr>
        <w:t xml:space="preserve">, I. (2006). </w:t>
      </w:r>
      <w:proofErr w:type="spellStart"/>
      <w:r w:rsidRPr="001D0A87">
        <w:rPr>
          <w:rFonts w:cstheme="minorHAnsi"/>
          <w:lang w:val="fr-FR"/>
        </w:rPr>
        <w:t>Ontwerp</w:t>
      </w:r>
      <w:proofErr w:type="spellEnd"/>
      <w:r w:rsidRPr="001D0A87">
        <w:rPr>
          <w:rFonts w:cstheme="minorHAnsi"/>
          <w:lang w:val="fr-FR"/>
        </w:rPr>
        <w:t xml:space="preserve"> van </w:t>
      </w:r>
      <w:proofErr w:type="spellStart"/>
      <w:r w:rsidRPr="001D0A87">
        <w:rPr>
          <w:rFonts w:cstheme="minorHAnsi"/>
          <w:lang w:val="fr-FR"/>
        </w:rPr>
        <w:t>decreet</w:t>
      </w:r>
      <w:proofErr w:type="spellEnd"/>
      <w:r w:rsidRPr="001D0A87">
        <w:rPr>
          <w:rFonts w:cstheme="minorHAnsi"/>
          <w:lang w:val="fr-FR"/>
        </w:rPr>
        <w:t xml:space="preserve"> </w:t>
      </w:r>
      <w:proofErr w:type="spellStart"/>
      <w:r w:rsidRPr="001D0A87">
        <w:rPr>
          <w:rFonts w:cstheme="minorHAnsi"/>
          <w:lang w:val="fr-FR"/>
        </w:rPr>
        <w:t>tot</w:t>
      </w:r>
      <w:proofErr w:type="spellEnd"/>
      <w:r w:rsidRPr="001D0A87">
        <w:rPr>
          <w:rFonts w:cstheme="minorHAnsi"/>
          <w:lang w:val="fr-FR"/>
        </w:rPr>
        <w:t xml:space="preserve"> </w:t>
      </w:r>
      <w:proofErr w:type="spellStart"/>
      <w:r w:rsidRPr="001D0A87">
        <w:rPr>
          <w:rFonts w:cstheme="minorHAnsi"/>
          <w:lang w:val="fr-FR"/>
        </w:rPr>
        <w:t>wijzigen</w:t>
      </w:r>
      <w:proofErr w:type="spellEnd"/>
      <w:r w:rsidRPr="001D0A87">
        <w:rPr>
          <w:rFonts w:cstheme="minorHAnsi"/>
          <w:lang w:val="fr-FR"/>
        </w:rPr>
        <w:t xml:space="preserve"> van het </w:t>
      </w:r>
      <w:proofErr w:type="spellStart"/>
      <w:r w:rsidRPr="001D0A87">
        <w:rPr>
          <w:rFonts w:cstheme="minorHAnsi"/>
          <w:lang w:val="fr-FR"/>
        </w:rPr>
        <w:t>decreet</w:t>
      </w:r>
      <w:proofErr w:type="spellEnd"/>
      <w:r w:rsidRPr="001D0A87">
        <w:rPr>
          <w:rFonts w:cstheme="minorHAnsi"/>
          <w:lang w:val="fr-FR"/>
        </w:rPr>
        <w:t xml:space="preserve"> van 23 </w:t>
      </w:r>
      <w:proofErr w:type="spellStart"/>
      <w:r w:rsidRPr="001D0A87">
        <w:rPr>
          <w:rFonts w:cstheme="minorHAnsi"/>
          <w:lang w:val="fr-FR"/>
        </w:rPr>
        <w:t>mei</w:t>
      </w:r>
      <w:proofErr w:type="spellEnd"/>
      <w:r w:rsidRPr="001D0A87">
        <w:rPr>
          <w:rFonts w:cstheme="minorHAnsi"/>
          <w:lang w:val="fr-FR"/>
        </w:rPr>
        <w:t xml:space="preserve"> 2003 </w:t>
      </w:r>
      <w:proofErr w:type="spellStart"/>
      <w:r w:rsidRPr="001D0A87">
        <w:rPr>
          <w:rFonts w:cstheme="minorHAnsi"/>
          <w:lang w:val="fr-FR"/>
        </w:rPr>
        <w:t>betreffende</w:t>
      </w:r>
      <w:proofErr w:type="spellEnd"/>
      <w:r w:rsidRPr="001D0A87">
        <w:rPr>
          <w:rFonts w:cstheme="minorHAnsi"/>
          <w:lang w:val="fr-FR"/>
        </w:rPr>
        <w:t xml:space="preserve"> de </w:t>
      </w:r>
      <w:proofErr w:type="spellStart"/>
      <w:r w:rsidRPr="001D0A87">
        <w:rPr>
          <w:rFonts w:cstheme="minorHAnsi"/>
          <w:lang w:val="fr-FR"/>
        </w:rPr>
        <w:t>indeling</w:t>
      </w:r>
      <w:proofErr w:type="spellEnd"/>
      <w:r w:rsidRPr="001D0A87">
        <w:rPr>
          <w:rFonts w:cstheme="minorHAnsi"/>
          <w:lang w:val="fr-FR"/>
        </w:rPr>
        <w:t xml:space="preserve"> in </w:t>
      </w:r>
      <w:proofErr w:type="spellStart"/>
      <w:r w:rsidRPr="001D0A87">
        <w:rPr>
          <w:rFonts w:cstheme="minorHAnsi"/>
          <w:lang w:val="fr-FR"/>
        </w:rPr>
        <w:t>zorgregio's</w:t>
      </w:r>
      <w:proofErr w:type="spellEnd"/>
      <w:r w:rsidRPr="001D0A87">
        <w:rPr>
          <w:rFonts w:cstheme="minorHAnsi"/>
          <w:lang w:val="fr-FR"/>
        </w:rPr>
        <w:t xml:space="preserve"> en </w:t>
      </w:r>
      <w:proofErr w:type="spellStart"/>
      <w:r w:rsidRPr="001D0A87">
        <w:rPr>
          <w:rFonts w:cstheme="minorHAnsi"/>
          <w:lang w:val="fr-FR"/>
        </w:rPr>
        <w:t>betreffende</w:t>
      </w:r>
      <w:proofErr w:type="spellEnd"/>
      <w:r w:rsidRPr="001D0A87">
        <w:rPr>
          <w:rFonts w:cstheme="minorHAnsi"/>
          <w:lang w:val="fr-FR"/>
        </w:rPr>
        <w:t xml:space="preserve"> de </w:t>
      </w:r>
      <w:proofErr w:type="spellStart"/>
      <w:r w:rsidRPr="001D0A87">
        <w:rPr>
          <w:rFonts w:cstheme="minorHAnsi"/>
          <w:lang w:val="fr-FR"/>
        </w:rPr>
        <w:t>samenwerking</w:t>
      </w:r>
      <w:proofErr w:type="spellEnd"/>
      <w:r w:rsidRPr="001D0A87">
        <w:rPr>
          <w:rFonts w:cstheme="minorHAnsi"/>
          <w:lang w:val="fr-FR"/>
        </w:rPr>
        <w:t xml:space="preserve"> en </w:t>
      </w:r>
      <w:proofErr w:type="spellStart"/>
      <w:r w:rsidRPr="001D0A87">
        <w:rPr>
          <w:rFonts w:cstheme="minorHAnsi"/>
          <w:lang w:val="fr-FR"/>
        </w:rPr>
        <w:t>programmatie</w:t>
      </w:r>
      <w:proofErr w:type="spellEnd"/>
      <w:r w:rsidRPr="001D0A87">
        <w:rPr>
          <w:rFonts w:cstheme="minorHAnsi"/>
          <w:lang w:val="fr-FR"/>
        </w:rPr>
        <w:t xml:space="preserve"> van </w:t>
      </w:r>
      <w:proofErr w:type="spellStart"/>
      <w:r w:rsidRPr="001D0A87">
        <w:rPr>
          <w:rFonts w:cstheme="minorHAnsi"/>
          <w:lang w:val="fr-FR"/>
        </w:rPr>
        <w:t>gezondheidsvoorzieningen</w:t>
      </w:r>
      <w:proofErr w:type="spellEnd"/>
      <w:r w:rsidRPr="001D0A87">
        <w:rPr>
          <w:rFonts w:cstheme="minorHAnsi"/>
          <w:lang w:val="fr-FR"/>
        </w:rPr>
        <w:t xml:space="preserve"> en </w:t>
      </w:r>
      <w:proofErr w:type="spellStart"/>
      <w:r w:rsidRPr="001D0A87">
        <w:rPr>
          <w:rFonts w:cstheme="minorHAnsi"/>
          <w:lang w:val="fr-FR"/>
        </w:rPr>
        <w:t>welzijnsvoorzieningen</w:t>
      </w:r>
      <w:proofErr w:type="spellEnd"/>
      <w:r w:rsidRPr="001D0A87">
        <w:rPr>
          <w:rFonts w:cstheme="minorHAnsi"/>
          <w:lang w:val="fr-FR"/>
        </w:rPr>
        <w:t xml:space="preserve">. </w:t>
      </w:r>
      <w:proofErr w:type="spellStart"/>
      <w:r w:rsidRPr="001D0A87">
        <w:rPr>
          <w:rFonts w:cstheme="minorHAnsi"/>
          <w:lang w:val="fr-FR"/>
        </w:rPr>
        <w:t>Memorie</w:t>
      </w:r>
      <w:proofErr w:type="spellEnd"/>
      <w:r w:rsidRPr="001D0A87">
        <w:rPr>
          <w:rFonts w:cstheme="minorHAnsi"/>
          <w:lang w:val="fr-FR"/>
        </w:rPr>
        <w:t xml:space="preserve"> van </w:t>
      </w:r>
      <w:proofErr w:type="spellStart"/>
      <w:r w:rsidRPr="001D0A87">
        <w:rPr>
          <w:rFonts w:cstheme="minorHAnsi"/>
          <w:lang w:val="fr-FR"/>
        </w:rPr>
        <w:t>toelichting</w:t>
      </w:r>
      <w:proofErr w:type="spellEnd"/>
      <w:r w:rsidRPr="001D0A87">
        <w:rPr>
          <w:rFonts w:cstheme="minorHAnsi"/>
          <w:lang w:val="fr-FR"/>
        </w:rPr>
        <w:t>. Bruxelles: Gouvernement flamand, Ministère du bien-être, de la santé publique et de la famille.</w:t>
      </w:r>
    </w:p>
    <w:p w:rsidR="00715307" w:rsidRPr="001D0A87" w:rsidRDefault="00715307" w:rsidP="0007629E">
      <w:pPr>
        <w:pStyle w:val="Paragraphedeliste"/>
        <w:numPr>
          <w:ilvl w:val="0"/>
          <w:numId w:val="6"/>
        </w:numPr>
        <w:rPr>
          <w:rFonts w:cstheme="minorHAnsi"/>
          <w:lang w:val="fr-FR"/>
        </w:rPr>
      </w:pPr>
      <w:proofErr w:type="spellStart"/>
      <w:r w:rsidRPr="001D0A87">
        <w:rPr>
          <w:rFonts w:cstheme="minorHAnsi"/>
          <w:lang w:val="fr-FR"/>
        </w:rPr>
        <w:t>Vlaamse</w:t>
      </w:r>
      <w:proofErr w:type="spellEnd"/>
      <w:r w:rsidRPr="001D0A87">
        <w:rPr>
          <w:rFonts w:cstheme="minorHAnsi"/>
          <w:lang w:val="fr-FR"/>
        </w:rPr>
        <w:t xml:space="preserve"> </w:t>
      </w:r>
      <w:proofErr w:type="spellStart"/>
      <w:r w:rsidRPr="001D0A87">
        <w:rPr>
          <w:rFonts w:cstheme="minorHAnsi"/>
          <w:lang w:val="fr-FR"/>
        </w:rPr>
        <w:t>Gezondheidsraad</w:t>
      </w:r>
      <w:proofErr w:type="spellEnd"/>
      <w:r w:rsidRPr="001D0A87">
        <w:rPr>
          <w:rFonts w:cstheme="minorHAnsi"/>
          <w:lang w:val="fr-FR"/>
        </w:rPr>
        <w:t xml:space="preserve">. (2003). </w:t>
      </w:r>
      <w:proofErr w:type="spellStart"/>
      <w:r w:rsidRPr="001D0A87">
        <w:rPr>
          <w:rFonts w:cstheme="minorHAnsi"/>
          <w:i/>
          <w:iCs/>
          <w:lang w:val="fr-FR"/>
        </w:rPr>
        <w:t>Advies</w:t>
      </w:r>
      <w:proofErr w:type="spellEnd"/>
      <w:r w:rsidRPr="001D0A87">
        <w:rPr>
          <w:rFonts w:cstheme="minorHAnsi"/>
          <w:i/>
          <w:iCs/>
          <w:lang w:val="fr-FR"/>
        </w:rPr>
        <w:t xml:space="preserve"> van de </w:t>
      </w:r>
      <w:proofErr w:type="spellStart"/>
      <w:r w:rsidRPr="001D0A87">
        <w:rPr>
          <w:rFonts w:cstheme="minorHAnsi"/>
          <w:i/>
          <w:iCs/>
          <w:lang w:val="fr-FR"/>
        </w:rPr>
        <w:t>Vlaamse</w:t>
      </w:r>
      <w:proofErr w:type="spellEnd"/>
      <w:r w:rsidRPr="001D0A87">
        <w:rPr>
          <w:rFonts w:cstheme="minorHAnsi"/>
          <w:i/>
          <w:iCs/>
          <w:lang w:val="fr-FR"/>
        </w:rPr>
        <w:t xml:space="preserve"> </w:t>
      </w:r>
      <w:proofErr w:type="spellStart"/>
      <w:r w:rsidRPr="001D0A87">
        <w:rPr>
          <w:rFonts w:cstheme="minorHAnsi"/>
          <w:i/>
          <w:iCs/>
          <w:lang w:val="fr-FR"/>
        </w:rPr>
        <w:t>Gezondheidsraad</w:t>
      </w:r>
      <w:proofErr w:type="spellEnd"/>
      <w:r w:rsidRPr="001D0A87">
        <w:rPr>
          <w:rFonts w:cstheme="minorHAnsi"/>
          <w:i/>
          <w:iCs/>
          <w:lang w:val="fr-FR"/>
        </w:rPr>
        <w:t xml:space="preserve">. </w:t>
      </w:r>
      <w:proofErr w:type="spellStart"/>
      <w:r w:rsidRPr="001D0A87">
        <w:rPr>
          <w:rFonts w:cstheme="minorHAnsi"/>
          <w:i/>
          <w:iCs/>
          <w:lang w:val="fr-FR"/>
        </w:rPr>
        <w:t>Ontwerp</w:t>
      </w:r>
      <w:proofErr w:type="spellEnd"/>
      <w:r w:rsidRPr="001D0A87">
        <w:rPr>
          <w:rFonts w:cstheme="minorHAnsi"/>
          <w:i/>
          <w:iCs/>
          <w:lang w:val="fr-FR"/>
        </w:rPr>
        <w:t xml:space="preserve"> van </w:t>
      </w:r>
      <w:proofErr w:type="spellStart"/>
      <w:r w:rsidRPr="001D0A87">
        <w:rPr>
          <w:rFonts w:cstheme="minorHAnsi"/>
          <w:i/>
          <w:iCs/>
          <w:lang w:val="fr-FR"/>
        </w:rPr>
        <w:t>decreet</w:t>
      </w:r>
      <w:proofErr w:type="spellEnd"/>
      <w:r w:rsidRPr="001D0A87">
        <w:rPr>
          <w:rFonts w:cstheme="minorHAnsi"/>
          <w:i/>
          <w:iCs/>
          <w:lang w:val="fr-FR"/>
        </w:rPr>
        <w:t xml:space="preserve"> </w:t>
      </w:r>
      <w:proofErr w:type="spellStart"/>
      <w:r w:rsidRPr="001D0A87">
        <w:rPr>
          <w:rFonts w:cstheme="minorHAnsi"/>
          <w:i/>
          <w:iCs/>
          <w:lang w:val="fr-FR"/>
        </w:rPr>
        <w:t>betreffende</w:t>
      </w:r>
      <w:proofErr w:type="spellEnd"/>
      <w:r w:rsidRPr="001D0A87">
        <w:rPr>
          <w:rFonts w:cstheme="minorHAnsi"/>
          <w:i/>
          <w:iCs/>
          <w:lang w:val="fr-FR"/>
        </w:rPr>
        <w:t xml:space="preserve"> de </w:t>
      </w:r>
      <w:proofErr w:type="spellStart"/>
      <w:r w:rsidRPr="001D0A87">
        <w:rPr>
          <w:rFonts w:cstheme="minorHAnsi"/>
          <w:i/>
          <w:iCs/>
          <w:lang w:val="fr-FR"/>
        </w:rPr>
        <w:t>indeling</w:t>
      </w:r>
      <w:proofErr w:type="spellEnd"/>
      <w:r w:rsidRPr="001D0A87">
        <w:rPr>
          <w:rFonts w:cstheme="minorHAnsi"/>
          <w:i/>
          <w:iCs/>
          <w:lang w:val="fr-FR"/>
        </w:rPr>
        <w:t xml:space="preserve"> in </w:t>
      </w:r>
      <w:proofErr w:type="spellStart"/>
      <w:r w:rsidRPr="001D0A87">
        <w:rPr>
          <w:rFonts w:cstheme="minorHAnsi"/>
          <w:i/>
          <w:iCs/>
          <w:lang w:val="fr-FR"/>
        </w:rPr>
        <w:t>zorgregio's</w:t>
      </w:r>
      <w:proofErr w:type="spellEnd"/>
      <w:r w:rsidRPr="001D0A87">
        <w:rPr>
          <w:rFonts w:cstheme="minorHAnsi"/>
          <w:i/>
          <w:iCs/>
          <w:lang w:val="fr-FR"/>
        </w:rPr>
        <w:t xml:space="preserve"> en </w:t>
      </w:r>
      <w:proofErr w:type="spellStart"/>
      <w:r w:rsidRPr="001D0A87">
        <w:rPr>
          <w:rFonts w:cstheme="minorHAnsi"/>
          <w:i/>
          <w:iCs/>
          <w:lang w:val="fr-FR"/>
        </w:rPr>
        <w:t>betreffende</w:t>
      </w:r>
      <w:proofErr w:type="spellEnd"/>
      <w:r w:rsidRPr="001D0A87">
        <w:rPr>
          <w:rFonts w:cstheme="minorHAnsi"/>
          <w:i/>
          <w:iCs/>
          <w:lang w:val="fr-FR"/>
        </w:rPr>
        <w:t xml:space="preserve"> de </w:t>
      </w:r>
      <w:proofErr w:type="spellStart"/>
      <w:r w:rsidRPr="001D0A87">
        <w:rPr>
          <w:rFonts w:cstheme="minorHAnsi"/>
          <w:i/>
          <w:iCs/>
          <w:lang w:val="fr-FR"/>
        </w:rPr>
        <w:t>samenwerking</w:t>
      </w:r>
      <w:proofErr w:type="spellEnd"/>
      <w:r w:rsidRPr="001D0A87">
        <w:rPr>
          <w:rFonts w:cstheme="minorHAnsi"/>
          <w:i/>
          <w:iCs/>
          <w:lang w:val="fr-FR"/>
        </w:rPr>
        <w:t xml:space="preserve"> en </w:t>
      </w:r>
      <w:proofErr w:type="spellStart"/>
      <w:r w:rsidRPr="001D0A87">
        <w:rPr>
          <w:rFonts w:cstheme="minorHAnsi"/>
          <w:i/>
          <w:iCs/>
          <w:lang w:val="fr-FR"/>
        </w:rPr>
        <w:t>programmatie</w:t>
      </w:r>
      <w:proofErr w:type="spellEnd"/>
      <w:r w:rsidRPr="001D0A87">
        <w:rPr>
          <w:rFonts w:cstheme="minorHAnsi"/>
          <w:i/>
          <w:iCs/>
          <w:lang w:val="fr-FR"/>
        </w:rPr>
        <w:t xml:space="preserve"> van </w:t>
      </w:r>
      <w:proofErr w:type="spellStart"/>
      <w:r w:rsidRPr="001D0A87">
        <w:rPr>
          <w:rFonts w:cstheme="minorHAnsi"/>
          <w:i/>
          <w:iCs/>
          <w:lang w:val="fr-FR"/>
        </w:rPr>
        <w:t>gezondheidsvoorzieningen</w:t>
      </w:r>
      <w:proofErr w:type="spellEnd"/>
      <w:r w:rsidRPr="001D0A87">
        <w:rPr>
          <w:rFonts w:cstheme="minorHAnsi"/>
          <w:i/>
          <w:iCs/>
          <w:lang w:val="fr-FR"/>
        </w:rPr>
        <w:t xml:space="preserve"> en </w:t>
      </w:r>
      <w:proofErr w:type="spellStart"/>
      <w:r w:rsidRPr="001D0A87">
        <w:rPr>
          <w:rFonts w:cstheme="minorHAnsi"/>
          <w:i/>
          <w:iCs/>
          <w:lang w:val="fr-FR"/>
        </w:rPr>
        <w:t>welzijnsvoorzieningen</w:t>
      </w:r>
      <w:proofErr w:type="spellEnd"/>
      <w:r w:rsidRPr="001D0A87">
        <w:rPr>
          <w:rFonts w:cstheme="minorHAnsi"/>
          <w:lang w:val="fr-FR"/>
        </w:rPr>
        <w:t xml:space="preserve">. Bruxelles: </w:t>
      </w:r>
      <w:proofErr w:type="spellStart"/>
      <w:r w:rsidRPr="001D0A87">
        <w:rPr>
          <w:rFonts w:cstheme="minorHAnsi"/>
          <w:lang w:val="fr-FR"/>
        </w:rPr>
        <w:t>Vlaamse</w:t>
      </w:r>
      <w:proofErr w:type="spellEnd"/>
      <w:r w:rsidRPr="001D0A87">
        <w:rPr>
          <w:rFonts w:cstheme="minorHAnsi"/>
          <w:lang w:val="fr-FR"/>
        </w:rPr>
        <w:t xml:space="preserve"> </w:t>
      </w:r>
      <w:proofErr w:type="spellStart"/>
      <w:r w:rsidRPr="001D0A87">
        <w:rPr>
          <w:rFonts w:cstheme="minorHAnsi"/>
          <w:lang w:val="fr-FR"/>
        </w:rPr>
        <w:t>Gezondheidsraad</w:t>
      </w:r>
      <w:proofErr w:type="spellEnd"/>
      <w:r w:rsidRPr="001D0A87">
        <w:rPr>
          <w:rFonts w:cstheme="minorHAnsi"/>
          <w:lang w:val="fr-FR"/>
        </w:rPr>
        <w:t xml:space="preserve">, VGR.2003/04. </w:t>
      </w:r>
    </w:p>
    <w:p w:rsidR="00715307" w:rsidRPr="001D0A87" w:rsidRDefault="00715307" w:rsidP="0007629E">
      <w:pPr>
        <w:pStyle w:val="Paragraphedeliste"/>
        <w:numPr>
          <w:ilvl w:val="0"/>
          <w:numId w:val="6"/>
        </w:numPr>
        <w:rPr>
          <w:rFonts w:cstheme="minorHAnsi"/>
          <w:lang w:val="fr-FR"/>
        </w:rPr>
      </w:pPr>
      <w:proofErr w:type="spellStart"/>
      <w:r w:rsidRPr="001D0A87">
        <w:rPr>
          <w:rFonts w:cstheme="minorHAnsi"/>
          <w:lang w:val="fr-FR"/>
        </w:rPr>
        <w:t>Vlaamse</w:t>
      </w:r>
      <w:proofErr w:type="spellEnd"/>
      <w:r w:rsidRPr="001D0A87">
        <w:rPr>
          <w:rFonts w:cstheme="minorHAnsi"/>
          <w:lang w:val="fr-FR"/>
        </w:rPr>
        <w:t xml:space="preserve"> </w:t>
      </w:r>
      <w:proofErr w:type="spellStart"/>
      <w:r w:rsidRPr="001D0A87">
        <w:rPr>
          <w:rFonts w:cstheme="minorHAnsi"/>
          <w:lang w:val="fr-FR"/>
        </w:rPr>
        <w:t>Regering</w:t>
      </w:r>
      <w:proofErr w:type="spellEnd"/>
      <w:r w:rsidRPr="001D0A87">
        <w:rPr>
          <w:rFonts w:cstheme="minorHAnsi"/>
          <w:lang w:val="fr-FR"/>
        </w:rPr>
        <w:t xml:space="preserve">. (2010). </w:t>
      </w:r>
      <w:proofErr w:type="spellStart"/>
      <w:r w:rsidRPr="001D0A87">
        <w:rPr>
          <w:rFonts w:cstheme="minorHAnsi"/>
          <w:i/>
          <w:iCs/>
          <w:lang w:val="fr-FR"/>
        </w:rPr>
        <w:t>Groenboek</w:t>
      </w:r>
      <w:proofErr w:type="spellEnd"/>
      <w:r w:rsidRPr="001D0A87">
        <w:rPr>
          <w:rFonts w:cstheme="minorHAnsi"/>
          <w:i/>
          <w:iCs/>
          <w:lang w:val="fr-FR"/>
        </w:rPr>
        <w:t xml:space="preserve"> Interne </w:t>
      </w:r>
      <w:proofErr w:type="spellStart"/>
      <w:r w:rsidRPr="001D0A87">
        <w:rPr>
          <w:rFonts w:cstheme="minorHAnsi"/>
          <w:i/>
          <w:iCs/>
          <w:lang w:val="fr-FR"/>
        </w:rPr>
        <w:t>Staatshervorming</w:t>
      </w:r>
      <w:proofErr w:type="spellEnd"/>
      <w:r w:rsidRPr="001D0A87">
        <w:rPr>
          <w:rFonts w:cstheme="minorHAnsi"/>
          <w:lang w:val="fr-FR"/>
        </w:rPr>
        <w:t xml:space="preserve">. Bruxelles: Vlaams </w:t>
      </w:r>
      <w:proofErr w:type="spellStart"/>
      <w:r w:rsidRPr="001D0A87">
        <w:rPr>
          <w:rFonts w:cstheme="minorHAnsi"/>
          <w:lang w:val="fr-FR"/>
        </w:rPr>
        <w:t>Ministerie</w:t>
      </w:r>
      <w:proofErr w:type="spellEnd"/>
      <w:r w:rsidRPr="001D0A87">
        <w:rPr>
          <w:rFonts w:cstheme="minorHAnsi"/>
          <w:lang w:val="fr-FR"/>
        </w:rPr>
        <w:t xml:space="preserve"> van </w:t>
      </w:r>
      <w:proofErr w:type="spellStart"/>
      <w:r w:rsidRPr="001D0A87">
        <w:rPr>
          <w:rFonts w:cstheme="minorHAnsi"/>
          <w:lang w:val="fr-FR"/>
        </w:rPr>
        <w:t>Bestuurszaken</w:t>
      </w:r>
      <w:proofErr w:type="spellEnd"/>
      <w:r w:rsidRPr="001D0A87">
        <w:rPr>
          <w:rFonts w:cstheme="minorHAnsi"/>
          <w:lang w:val="fr-FR"/>
        </w:rPr>
        <w:t xml:space="preserve">, </w:t>
      </w:r>
      <w:proofErr w:type="spellStart"/>
      <w:r w:rsidRPr="001D0A87">
        <w:rPr>
          <w:rFonts w:cstheme="minorHAnsi"/>
          <w:lang w:val="fr-FR"/>
        </w:rPr>
        <w:t>Binnenlands</w:t>
      </w:r>
      <w:proofErr w:type="spellEnd"/>
      <w:r w:rsidRPr="001D0A87">
        <w:rPr>
          <w:rFonts w:cstheme="minorHAnsi"/>
          <w:lang w:val="fr-FR"/>
        </w:rPr>
        <w:t xml:space="preserve"> </w:t>
      </w:r>
      <w:proofErr w:type="spellStart"/>
      <w:r w:rsidRPr="001D0A87">
        <w:rPr>
          <w:rFonts w:cstheme="minorHAnsi"/>
          <w:lang w:val="fr-FR"/>
        </w:rPr>
        <w:t>Bestuur</w:t>
      </w:r>
      <w:proofErr w:type="spellEnd"/>
      <w:r w:rsidRPr="001D0A87">
        <w:rPr>
          <w:rFonts w:cstheme="minorHAnsi"/>
          <w:lang w:val="fr-FR"/>
        </w:rPr>
        <w:t xml:space="preserve">, </w:t>
      </w:r>
      <w:proofErr w:type="spellStart"/>
      <w:r w:rsidRPr="001D0A87">
        <w:rPr>
          <w:rFonts w:cstheme="minorHAnsi"/>
          <w:lang w:val="fr-FR"/>
        </w:rPr>
        <w:t>Inburgering</w:t>
      </w:r>
      <w:proofErr w:type="spellEnd"/>
      <w:r w:rsidRPr="001D0A87">
        <w:rPr>
          <w:rFonts w:cstheme="minorHAnsi"/>
          <w:lang w:val="fr-FR"/>
        </w:rPr>
        <w:t xml:space="preserve">, </w:t>
      </w:r>
      <w:proofErr w:type="spellStart"/>
      <w:r w:rsidRPr="001D0A87">
        <w:rPr>
          <w:rFonts w:cstheme="minorHAnsi"/>
          <w:lang w:val="fr-FR"/>
        </w:rPr>
        <w:t>Toerisme</w:t>
      </w:r>
      <w:proofErr w:type="spellEnd"/>
      <w:r w:rsidRPr="001D0A87">
        <w:rPr>
          <w:rFonts w:cstheme="minorHAnsi"/>
          <w:lang w:val="fr-FR"/>
        </w:rPr>
        <w:t xml:space="preserve"> en </w:t>
      </w:r>
      <w:proofErr w:type="spellStart"/>
      <w:r w:rsidRPr="001D0A87">
        <w:rPr>
          <w:rFonts w:cstheme="minorHAnsi"/>
          <w:lang w:val="fr-FR"/>
        </w:rPr>
        <w:t>Vlaamse</w:t>
      </w:r>
      <w:proofErr w:type="spellEnd"/>
      <w:r w:rsidRPr="001D0A87">
        <w:rPr>
          <w:rFonts w:cstheme="minorHAnsi"/>
          <w:lang w:val="fr-FR"/>
        </w:rPr>
        <w:t xml:space="preserve"> Rand, juillet 2010.</w:t>
      </w:r>
    </w:p>
    <w:sectPr w:rsidR="00715307" w:rsidRPr="001D0A8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BBE" w:rsidRDefault="00E37BBE" w:rsidP="00D42FDE">
      <w:pPr>
        <w:spacing w:after="0" w:line="240" w:lineRule="auto"/>
      </w:pPr>
      <w:r>
        <w:separator/>
      </w:r>
    </w:p>
  </w:endnote>
  <w:endnote w:type="continuationSeparator" w:id="0">
    <w:p w:rsidR="00E37BBE" w:rsidRDefault="00E37BBE" w:rsidP="00D42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BBE" w:rsidRDefault="00E37BBE">
    <w:pPr>
      <w:pStyle w:val="Pieddepage"/>
    </w:pPr>
    <w:r>
      <w:t>L’augmentation d’échelle des zones de police du Limbourg</w:t>
    </w:r>
    <w:r>
      <w:tab/>
      <w:t xml:space="preserve">Page </w:t>
    </w:r>
    <w:r>
      <w:fldChar w:fldCharType="begin"/>
    </w:r>
    <w:r>
      <w:instrText>PAGE   \* MERGEFORMAT</w:instrText>
    </w:r>
    <w:r>
      <w:fldChar w:fldCharType="separate"/>
    </w:r>
    <w:r w:rsidR="00F240B1" w:rsidRPr="00F240B1">
      <w:rPr>
        <w:noProof/>
        <w:lang w:val="fr-FR"/>
      </w:rPr>
      <w:t>26</w:t>
    </w:r>
    <w:r>
      <w:fldChar w:fldCharType="end"/>
    </w:r>
  </w:p>
  <w:p w:rsidR="00E37BBE" w:rsidRDefault="00E37BB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BBE" w:rsidRDefault="00E37BBE" w:rsidP="00D42FDE">
      <w:pPr>
        <w:spacing w:after="0" w:line="240" w:lineRule="auto"/>
      </w:pPr>
      <w:r>
        <w:separator/>
      </w:r>
    </w:p>
  </w:footnote>
  <w:footnote w:type="continuationSeparator" w:id="0">
    <w:p w:rsidR="00E37BBE" w:rsidRDefault="00E37BBE" w:rsidP="00D42FDE">
      <w:pPr>
        <w:spacing w:after="0" w:line="240" w:lineRule="auto"/>
      </w:pPr>
      <w:r>
        <w:continuationSeparator/>
      </w:r>
    </w:p>
  </w:footnote>
  <w:footnote w:id="1">
    <w:p w:rsidR="00A44964" w:rsidRPr="00271327" w:rsidRDefault="00A44964" w:rsidP="00A44964">
      <w:pPr>
        <w:pStyle w:val="Notedebasdepage"/>
        <w:rPr>
          <w:rFonts w:cstheme="minorHAnsi"/>
        </w:rPr>
      </w:pPr>
      <w:r>
        <w:rPr>
          <w:rStyle w:val="Appelnotedebasdep"/>
        </w:rPr>
        <w:footnoteRef/>
      </w:r>
      <w:r>
        <w:t xml:space="preserve"> </w:t>
      </w:r>
      <w:r w:rsidRPr="00271327">
        <w:rPr>
          <w:rFonts w:cstheme="minorHAnsi"/>
        </w:rPr>
        <w:t xml:space="preserve">Voir la Loi du 24 octobre 2011 </w:t>
      </w:r>
      <w:r w:rsidRPr="00271327">
        <w:rPr>
          <w:rFonts w:cstheme="minorHAnsi"/>
          <w:color w:val="000000"/>
        </w:rPr>
        <w:t>assurant un financement pérenne des pensions des membres du personnel nommé</w:t>
      </w:r>
      <w:r>
        <w:rPr>
          <w:rFonts w:cstheme="minorHAnsi"/>
          <w:color w:val="000000"/>
        </w:rPr>
        <w:t>s</w:t>
      </w:r>
      <w:r w:rsidRPr="00271327">
        <w:rPr>
          <w:rFonts w:cstheme="minorHAnsi"/>
          <w:color w:val="000000"/>
        </w:rPr>
        <w:t xml:space="preserve"> à titre définitif des administrations provinciales et locales et des zones de police locale (</w:t>
      </w:r>
      <w:r w:rsidRPr="00271327">
        <w:rPr>
          <w:rFonts w:cstheme="minorHAnsi"/>
          <w:i/>
          <w:color w:val="000000"/>
        </w:rPr>
        <w:t xml:space="preserve">M.B. </w:t>
      </w:r>
      <w:r w:rsidRPr="00271327">
        <w:rPr>
          <w:rFonts w:cstheme="minorHAnsi"/>
          <w:color w:val="000000"/>
        </w:rPr>
        <w:t>3 novembre 2011).</w:t>
      </w:r>
    </w:p>
  </w:footnote>
  <w:footnote w:id="2">
    <w:p w:rsidR="00A44964" w:rsidRDefault="00A44964" w:rsidP="00A44964">
      <w:pPr>
        <w:pStyle w:val="Notedebasdepage"/>
      </w:pPr>
      <w:r>
        <w:rPr>
          <w:rStyle w:val="Appelnotedebasdep"/>
        </w:rPr>
        <w:footnoteRef/>
      </w:r>
      <w:r>
        <w:t xml:space="preserve"> Avec l’ambition de fondre les 251 corps de pompiers en 35 zones de pompiers au 1</w:t>
      </w:r>
      <w:r w:rsidRPr="00B34C2B">
        <w:rPr>
          <w:vertAlign w:val="superscript"/>
        </w:rPr>
        <w:t>er</w:t>
      </w:r>
      <w:r>
        <w:t xml:space="preserve"> janvier 2014 (BVV, 2013).</w:t>
      </w:r>
    </w:p>
  </w:footnote>
  <w:footnote w:id="3">
    <w:p w:rsidR="00E37BBE" w:rsidRDefault="00E37BBE">
      <w:pPr>
        <w:pStyle w:val="Notedebasdepage"/>
      </w:pPr>
      <w:r>
        <w:rPr>
          <w:rStyle w:val="Appelnotedebasdep"/>
        </w:rPr>
        <w:footnoteRef/>
      </w:r>
      <w:r>
        <w:t xml:space="preserve"> Economie ; mobilité, enseignement ; structures sociales et institutions judiciaires ; sport ; récréation, culture et tourisme et parc de mobile homes.</w:t>
      </w:r>
    </w:p>
  </w:footnote>
  <w:footnote w:id="4">
    <w:p w:rsidR="00E37BBE" w:rsidRPr="005F67C5" w:rsidRDefault="00E37BBE">
      <w:pPr>
        <w:pStyle w:val="Notedebasdepage"/>
        <w:rPr>
          <w:lang w:val="nl-BE"/>
        </w:rPr>
      </w:pPr>
      <w:r>
        <w:rPr>
          <w:rStyle w:val="Appelnotedebasdep"/>
        </w:rPr>
        <w:footnoteRef/>
      </w:r>
      <w:r w:rsidRPr="005F67C5">
        <w:rPr>
          <w:lang w:val="nl-BE"/>
        </w:rPr>
        <w:t xml:space="preserve"> Loi du 20 juin 2002 </w:t>
      </w:r>
      <w:proofErr w:type="spellStart"/>
      <w:r>
        <w:rPr>
          <w:lang w:val="nl-BE"/>
        </w:rPr>
        <w:t>réglant</w:t>
      </w:r>
      <w:proofErr w:type="spellEnd"/>
      <w:r>
        <w:rPr>
          <w:lang w:val="nl-BE"/>
        </w:rPr>
        <w:t xml:space="preserve"> la </w:t>
      </w:r>
      <w:proofErr w:type="spellStart"/>
      <w:r>
        <w:rPr>
          <w:lang w:val="nl-BE"/>
        </w:rPr>
        <w:t>facilitation</w:t>
      </w:r>
      <w:proofErr w:type="spellEnd"/>
      <w:r>
        <w:rPr>
          <w:lang w:val="nl-BE"/>
        </w:rPr>
        <w:t xml:space="preserve"> de </w:t>
      </w:r>
      <w:proofErr w:type="spellStart"/>
      <w:r>
        <w:rPr>
          <w:lang w:val="nl-BE"/>
        </w:rPr>
        <w:t>l</w:t>
      </w:r>
      <w:r w:rsidRPr="005F67C5">
        <w:rPr>
          <w:lang w:val="nl-BE"/>
        </w:rPr>
        <w:t>’évaluation</w:t>
      </w:r>
      <w:proofErr w:type="spellEnd"/>
      <w:r>
        <w:rPr>
          <w:lang w:val="nl-BE"/>
        </w:rPr>
        <w:t xml:space="preserve"> de la </w:t>
      </w:r>
      <w:proofErr w:type="spellStart"/>
      <w:r>
        <w:rPr>
          <w:lang w:val="nl-BE"/>
        </w:rPr>
        <w:t>probité</w:t>
      </w:r>
      <w:proofErr w:type="spellEnd"/>
      <w:r w:rsidRPr="005F67C5">
        <w:rPr>
          <w:lang w:val="nl-BE"/>
        </w:rPr>
        <w:t xml:space="preserve"> par </w:t>
      </w:r>
      <w:r>
        <w:rPr>
          <w:lang w:val="nl-BE"/>
        </w:rPr>
        <w:t xml:space="preserve">les services </w:t>
      </w:r>
      <w:proofErr w:type="spellStart"/>
      <w:r>
        <w:rPr>
          <w:lang w:val="nl-BE"/>
        </w:rPr>
        <w:t>publics</w:t>
      </w:r>
      <w:proofErr w:type="spellEnd"/>
      <w:r>
        <w:rPr>
          <w:lang w:val="nl-BE"/>
        </w:rPr>
        <w:t xml:space="preserve"> en </w:t>
      </w:r>
      <w:proofErr w:type="spellStart"/>
      <w:r>
        <w:rPr>
          <w:lang w:val="nl-BE"/>
        </w:rPr>
        <w:t>matière</w:t>
      </w:r>
      <w:proofErr w:type="spellEnd"/>
      <w:r>
        <w:rPr>
          <w:lang w:val="nl-BE"/>
        </w:rPr>
        <w:t xml:space="preserve"> </w:t>
      </w:r>
      <w:proofErr w:type="gramStart"/>
      <w:r>
        <w:rPr>
          <w:lang w:val="nl-BE"/>
        </w:rPr>
        <w:t>de</w:t>
      </w:r>
      <w:proofErr w:type="gramEnd"/>
      <w:r w:rsidRPr="005F67C5">
        <w:rPr>
          <w:lang w:val="nl-BE"/>
        </w:rPr>
        <w:t xml:space="preserve"> </w:t>
      </w:r>
      <w:proofErr w:type="spellStart"/>
      <w:r w:rsidRPr="005F67C5">
        <w:rPr>
          <w:lang w:val="nl-BE"/>
        </w:rPr>
        <w:t>décisions</w:t>
      </w:r>
      <w:proofErr w:type="spellEnd"/>
      <w:r w:rsidRPr="005F67C5">
        <w:rPr>
          <w:lang w:val="nl-BE"/>
        </w:rPr>
        <w:t xml:space="preserve"> </w:t>
      </w:r>
      <w:proofErr w:type="spellStart"/>
      <w:r w:rsidRPr="005F67C5">
        <w:rPr>
          <w:lang w:val="nl-BE"/>
        </w:rPr>
        <w:t>ou</w:t>
      </w:r>
      <w:proofErr w:type="spellEnd"/>
      <w:r w:rsidRPr="005F67C5">
        <w:rPr>
          <w:lang w:val="nl-BE"/>
        </w:rPr>
        <w:t xml:space="preserve"> de </w:t>
      </w:r>
      <w:proofErr w:type="spellStart"/>
      <w:r w:rsidRPr="005F67C5">
        <w:rPr>
          <w:lang w:val="nl-BE"/>
        </w:rPr>
        <w:t>marchés</w:t>
      </w:r>
      <w:proofErr w:type="spellEnd"/>
      <w:r w:rsidRPr="005F67C5">
        <w:rPr>
          <w:lang w:val="nl-BE"/>
        </w:rPr>
        <w:t xml:space="preserve"> publics (« Wet van 20 juni 2002, houdende regels inzake de bevordering van integriteitsbeoordelingen door het openbaar bestuur met betrekking tot beschikkingen of overheidsopdrachten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241AD"/>
    <w:multiLevelType w:val="hybridMultilevel"/>
    <w:tmpl w:val="991AE428"/>
    <w:lvl w:ilvl="0" w:tplc="080C000F">
      <w:start w:val="1"/>
      <w:numFmt w:val="decimal"/>
      <w:lvlText w:val="%1."/>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nsid w:val="0A383830"/>
    <w:multiLevelType w:val="hybridMultilevel"/>
    <w:tmpl w:val="EAC65F4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0FFD1F1F"/>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2CD7A6E"/>
    <w:multiLevelType w:val="hybridMultilevel"/>
    <w:tmpl w:val="493294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A6A15CF"/>
    <w:multiLevelType w:val="hybridMultilevel"/>
    <w:tmpl w:val="15247D5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26280D1D"/>
    <w:multiLevelType w:val="multilevel"/>
    <w:tmpl w:val="080C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
    <w:nsid w:val="27F5189A"/>
    <w:multiLevelType w:val="multilevel"/>
    <w:tmpl w:val="952051B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EDA267C"/>
    <w:multiLevelType w:val="hybridMultilevel"/>
    <w:tmpl w:val="2298916E"/>
    <w:lvl w:ilvl="0" w:tplc="9CFAC446">
      <w:start w:val="2"/>
      <w:numFmt w:val="bullet"/>
      <w:lvlText w:val="-"/>
      <w:lvlJc w:val="left"/>
      <w:pPr>
        <w:ind w:left="720" w:hanging="360"/>
      </w:pPr>
      <w:rPr>
        <w:rFonts w:ascii="Calibri" w:eastAsiaTheme="minorEastAsia"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338D5D27"/>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6BE5470"/>
    <w:multiLevelType w:val="hybridMultilevel"/>
    <w:tmpl w:val="D5D6EAD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4D7B212A"/>
    <w:multiLevelType w:val="hybridMultilevel"/>
    <w:tmpl w:val="B1C4295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597D53A7"/>
    <w:multiLevelType w:val="multilevel"/>
    <w:tmpl w:val="B4084360"/>
    <w:lvl w:ilvl="0">
      <w:start w:val="5"/>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0F566FC"/>
    <w:multiLevelType w:val="hybridMultilevel"/>
    <w:tmpl w:val="3F3C4376"/>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3">
    <w:nsid w:val="6A3001C4"/>
    <w:multiLevelType w:val="hybridMultilevel"/>
    <w:tmpl w:val="BADAB34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3"/>
  </w:num>
  <w:num w:numId="2">
    <w:abstractNumId w:val="6"/>
  </w:num>
  <w:num w:numId="3">
    <w:abstractNumId w:val="7"/>
  </w:num>
  <w:num w:numId="4">
    <w:abstractNumId w:val="1"/>
  </w:num>
  <w:num w:numId="5">
    <w:abstractNumId w:val="4"/>
  </w:num>
  <w:num w:numId="6">
    <w:abstractNumId w:val="12"/>
  </w:num>
  <w:num w:numId="7">
    <w:abstractNumId w:val="3"/>
  </w:num>
  <w:num w:numId="8">
    <w:abstractNumId w:val="0"/>
  </w:num>
  <w:num w:numId="9">
    <w:abstractNumId w:val="5"/>
  </w:num>
  <w:num w:numId="10">
    <w:abstractNumId w:val="2"/>
  </w:num>
  <w:num w:numId="11">
    <w:abstractNumId w:val="11"/>
  </w:num>
  <w:num w:numId="12">
    <w:abstractNumId w:val="9"/>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FDE"/>
    <w:rsid w:val="00036555"/>
    <w:rsid w:val="00037B6E"/>
    <w:rsid w:val="000436E2"/>
    <w:rsid w:val="00047308"/>
    <w:rsid w:val="00063464"/>
    <w:rsid w:val="0006642C"/>
    <w:rsid w:val="0007629E"/>
    <w:rsid w:val="00077A45"/>
    <w:rsid w:val="00081857"/>
    <w:rsid w:val="00083DF2"/>
    <w:rsid w:val="00094AC7"/>
    <w:rsid w:val="000B668E"/>
    <w:rsid w:val="000C46BF"/>
    <w:rsid w:val="000C5BF9"/>
    <w:rsid w:val="000E3F09"/>
    <w:rsid w:val="001049AC"/>
    <w:rsid w:val="001213FD"/>
    <w:rsid w:val="00121875"/>
    <w:rsid w:val="0013058F"/>
    <w:rsid w:val="00135C1C"/>
    <w:rsid w:val="00140091"/>
    <w:rsid w:val="0014656A"/>
    <w:rsid w:val="001527CD"/>
    <w:rsid w:val="001671BE"/>
    <w:rsid w:val="001748FE"/>
    <w:rsid w:val="00185D57"/>
    <w:rsid w:val="001944BF"/>
    <w:rsid w:val="00194BEC"/>
    <w:rsid w:val="00197029"/>
    <w:rsid w:val="001A398E"/>
    <w:rsid w:val="001B1324"/>
    <w:rsid w:val="001C2ACE"/>
    <w:rsid w:val="001D0A87"/>
    <w:rsid w:val="001D1FDC"/>
    <w:rsid w:val="001D4416"/>
    <w:rsid w:val="001E7B06"/>
    <w:rsid w:val="002179E8"/>
    <w:rsid w:val="00233B4B"/>
    <w:rsid w:val="002405D3"/>
    <w:rsid w:val="00247702"/>
    <w:rsid w:val="00253CAE"/>
    <w:rsid w:val="00254D95"/>
    <w:rsid w:val="00271327"/>
    <w:rsid w:val="00291979"/>
    <w:rsid w:val="002A240F"/>
    <w:rsid w:val="002B60F3"/>
    <w:rsid w:val="002C2B7F"/>
    <w:rsid w:val="002C336E"/>
    <w:rsid w:val="002D0328"/>
    <w:rsid w:val="002D79C0"/>
    <w:rsid w:val="002E0103"/>
    <w:rsid w:val="002E5877"/>
    <w:rsid w:val="002F0297"/>
    <w:rsid w:val="002F24F3"/>
    <w:rsid w:val="002F44BA"/>
    <w:rsid w:val="002F6C24"/>
    <w:rsid w:val="00300038"/>
    <w:rsid w:val="00313015"/>
    <w:rsid w:val="00321E4A"/>
    <w:rsid w:val="00341A01"/>
    <w:rsid w:val="00343593"/>
    <w:rsid w:val="00350C05"/>
    <w:rsid w:val="00357400"/>
    <w:rsid w:val="003806C7"/>
    <w:rsid w:val="00383E42"/>
    <w:rsid w:val="00390CCF"/>
    <w:rsid w:val="003951A4"/>
    <w:rsid w:val="003B6D1F"/>
    <w:rsid w:val="003B79A5"/>
    <w:rsid w:val="003C27B0"/>
    <w:rsid w:val="003E130D"/>
    <w:rsid w:val="003E4FC1"/>
    <w:rsid w:val="003E5D89"/>
    <w:rsid w:val="003F7CD5"/>
    <w:rsid w:val="004206AE"/>
    <w:rsid w:val="00421309"/>
    <w:rsid w:val="00422CD1"/>
    <w:rsid w:val="00427704"/>
    <w:rsid w:val="00427B98"/>
    <w:rsid w:val="004357AE"/>
    <w:rsid w:val="004373FA"/>
    <w:rsid w:val="00441B91"/>
    <w:rsid w:val="004462FD"/>
    <w:rsid w:val="00457C7D"/>
    <w:rsid w:val="004629C0"/>
    <w:rsid w:val="004663A3"/>
    <w:rsid w:val="004774F1"/>
    <w:rsid w:val="0049239F"/>
    <w:rsid w:val="004A28DD"/>
    <w:rsid w:val="004A37A4"/>
    <w:rsid w:val="004A72A3"/>
    <w:rsid w:val="004B0744"/>
    <w:rsid w:val="004D072E"/>
    <w:rsid w:val="004D2AA9"/>
    <w:rsid w:val="004D62EE"/>
    <w:rsid w:val="004D69D3"/>
    <w:rsid w:val="004E4536"/>
    <w:rsid w:val="004F0DCA"/>
    <w:rsid w:val="004F77A8"/>
    <w:rsid w:val="00502916"/>
    <w:rsid w:val="00511F8F"/>
    <w:rsid w:val="005348B8"/>
    <w:rsid w:val="00543587"/>
    <w:rsid w:val="005510E9"/>
    <w:rsid w:val="0055255E"/>
    <w:rsid w:val="005600FE"/>
    <w:rsid w:val="0056180D"/>
    <w:rsid w:val="005931A6"/>
    <w:rsid w:val="005A43DD"/>
    <w:rsid w:val="005B04B5"/>
    <w:rsid w:val="005B194D"/>
    <w:rsid w:val="005B47C8"/>
    <w:rsid w:val="005C20FE"/>
    <w:rsid w:val="005C4D12"/>
    <w:rsid w:val="005E17D6"/>
    <w:rsid w:val="005E248D"/>
    <w:rsid w:val="005E25EA"/>
    <w:rsid w:val="005F27FA"/>
    <w:rsid w:val="005F4527"/>
    <w:rsid w:val="005F67C5"/>
    <w:rsid w:val="00600F3C"/>
    <w:rsid w:val="0060195A"/>
    <w:rsid w:val="00635E57"/>
    <w:rsid w:val="00636ED4"/>
    <w:rsid w:val="00647C51"/>
    <w:rsid w:val="00666395"/>
    <w:rsid w:val="00666A4E"/>
    <w:rsid w:val="00674A7E"/>
    <w:rsid w:val="00674D3A"/>
    <w:rsid w:val="00683F3C"/>
    <w:rsid w:val="00685FBC"/>
    <w:rsid w:val="00693813"/>
    <w:rsid w:val="006958A0"/>
    <w:rsid w:val="006A7863"/>
    <w:rsid w:val="006C2427"/>
    <w:rsid w:val="006D5702"/>
    <w:rsid w:val="006F1E71"/>
    <w:rsid w:val="00704230"/>
    <w:rsid w:val="00713497"/>
    <w:rsid w:val="00715307"/>
    <w:rsid w:val="007229EF"/>
    <w:rsid w:val="00754E15"/>
    <w:rsid w:val="0077149D"/>
    <w:rsid w:val="00772227"/>
    <w:rsid w:val="00783930"/>
    <w:rsid w:val="007945CF"/>
    <w:rsid w:val="00796107"/>
    <w:rsid w:val="007B3A30"/>
    <w:rsid w:val="007C4471"/>
    <w:rsid w:val="007D6112"/>
    <w:rsid w:val="00805236"/>
    <w:rsid w:val="00820548"/>
    <w:rsid w:val="0082325F"/>
    <w:rsid w:val="00836C27"/>
    <w:rsid w:val="00842A88"/>
    <w:rsid w:val="00844C78"/>
    <w:rsid w:val="00855858"/>
    <w:rsid w:val="00862D6D"/>
    <w:rsid w:val="00864D32"/>
    <w:rsid w:val="008712A6"/>
    <w:rsid w:val="00880E87"/>
    <w:rsid w:val="00887703"/>
    <w:rsid w:val="00893F19"/>
    <w:rsid w:val="008B73B9"/>
    <w:rsid w:val="008C0FC7"/>
    <w:rsid w:val="008E1899"/>
    <w:rsid w:val="008E2E16"/>
    <w:rsid w:val="008E3887"/>
    <w:rsid w:val="008F1351"/>
    <w:rsid w:val="008F2A4D"/>
    <w:rsid w:val="00900D84"/>
    <w:rsid w:val="009013CE"/>
    <w:rsid w:val="00912151"/>
    <w:rsid w:val="00955D6A"/>
    <w:rsid w:val="00960BA2"/>
    <w:rsid w:val="00964981"/>
    <w:rsid w:val="009651C8"/>
    <w:rsid w:val="009917F7"/>
    <w:rsid w:val="009A6576"/>
    <w:rsid w:val="009B2544"/>
    <w:rsid w:val="009B2BE5"/>
    <w:rsid w:val="009D4A3C"/>
    <w:rsid w:val="009F5EB1"/>
    <w:rsid w:val="00A028CD"/>
    <w:rsid w:val="00A058E6"/>
    <w:rsid w:val="00A102A1"/>
    <w:rsid w:val="00A10C23"/>
    <w:rsid w:val="00A2039F"/>
    <w:rsid w:val="00A23D1A"/>
    <w:rsid w:val="00A3240A"/>
    <w:rsid w:val="00A44964"/>
    <w:rsid w:val="00A44CA5"/>
    <w:rsid w:val="00A62989"/>
    <w:rsid w:val="00A8041F"/>
    <w:rsid w:val="00A86CA3"/>
    <w:rsid w:val="00A92FB5"/>
    <w:rsid w:val="00A9329A"/>
    <w:rsid w:val="00AA6FE7"/>
    <w:rsid w:val="00AA719B"/>
    <w:rsid w:val="00AC1911"/>
    <w:rsid w:val="00AC3E3B"/>
    <w:rsid w:val="00AD3C11"/>
    <w:rsid w:val="00B00968"/>
    <w:rsid w:val="00B20879"/>
    <w:rsid w:val="00B2365C"/>
    <w:rsid w:val="00B34C2B"/>
    <w:rsid w:val="00B372E1"/>
    <w:rsid w:val="00B732EE"/>
    <w:rsid w:val="00B87DFB"/>
    <w:rsid w:val="00B87EB8"/>
    <w:rsid w:val="00B917A9"/>
    <w:rsid w:val="00B92C3E"/>
    <w:rsid w:val="00B968BA"/>
    <w:rsid w:val="00BA6413"/>
    <w:rsid w:val="00BC455D"/>
    <w:rsid w:val="00BD5513"/>
    <w:rsid w:val="00BD5595"/>
    <w:rsid w:val="00BD5B76"/>
    <w:rsid w:val="00BE0BF2"/>
    <w:rsid w:val="00BE1E92"/>
    <w:rsid w:val="00BF05BD"/>
    <w:rsid w:val="00BF1EB3"/>
    <w:rsid w:val="00C034B7"/>
    <w:rsid w:val="00C17D54"/>
    <w:rsid w:val="00C20552"/>
    <w:rsid w:val="00C218A7"/>
    <w:rsid w:val="00C2309E"/>
    <w:rsid w:val="00C334D8"/>
    <w:rsid w:val="00C400D6"/>
    <w:rsid w:val="00C53C02"/>
    <w:rsid w:val="00C61B30"/>
    <w:rsid w:val="00C73044"/>
    <w:rsid w:val="00C80D4B"/>
    <w:rsid w:val="00C83879"/>
    <w:rsid w:val="00C84C10"/>
    <w:rsid w:val="00CA5EDE"/>
    <w:rsid w:val="00CA6255"/>
    <w:rsid w:val="00CC71C1"/>
    <w:rsid w:val="00CD174F"/>
    <w:rsid w:val="00CE08FD"/>
    <w:rsid w:val="00D1133A"/>
    <w:rsid w:val="00D22B17"/>
    <w:rsid w:val="00D3080C"/>
    <w:rsid w:val="00D40040"/>
    <w:rsid w:val="00D41A2D"/>
    <w:rsid w:val="00D42FDE"/>
    <w:rsid w:val="00D5009F"/>
    <w:rsid w:val="00D566C6"/>
    <w:rsid w:val="00D61979"/>
    <w:rsid w:val="00D62500"/>
    <w:rsid w:val="00D62D09"/>
    <w:rsid w:val="00D632A9"/>
    <w:rsid w:val="00D6361C"/>
    <w:rsid w:val="00D66EB3"/>
    <w:rsid w:val="00D725EC"/>
    <w:rsid w:val="00D84A54"/>
    <w:rsid w:val="00DA2592"/>
    <w:rsid w:val="00DB22C7"/>
    <w:rsid w:val="00DC2D01"/>
    <w:rsid w:val="00DD3474"/>
    <w:rsid w:val="00E21CF9"/>
    <w:rsid w:val="00E314D1"/>
    <w:rsid w:val="00E37BBE"/>
    <w:rsid w:val="00E4454A"/>
    <w:rsid w:val="00E57048"/>
    <w:rsid w:val="00E70344"/>
    <w:rsid w:val="00E737FC"/>
    <w:rsid w:val="00E74747"/>
    <w:rsid w:val="00E851AF"/>
    <w:rsid w:val="00E9006D"/>
    <w:rsid w:val="00EA132A"/>
    <w:rsid w:val="00EC32DA"/>
    <w:rsid w:val="00ED511A"/>
    <w:rsid w:val="00EE06CE"/>
    <w:rsid w:val="00EE3ECB"/>
    <w:rsid w:val="00EE5228"/>
    <w:rsid w:val="00F034BE"/>
    <w:rsid w:val="00F175CB"/>
    <w:rsid w:val="00F240B1"/>
    <w:rsid w:val="00F47D2D"/>
    <w:rsid w:val="00F508FB"/>
    <w:rsid w:val="00F60155"/>
    <w:rsid w:val="00F71F9F"/>
    <w:rsid w:val="00F73343"/>
    <w:rsid w:val="00F73638"/>
    <w:rsid w:val="00F80032"/>
    <w:rsid w:val="00F82C06"/>
    <w:rsid w:val="00F96A6D"/>
    <w:rsid w:val="00FA13E4"/>
    <w:rsid w:val="00FA5F57"/>
    <w:rsid w:val="00FD0D78"/>
    <w:rsid w:val="00FF6A20"/>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FDE"/>
  </w:style>
  <w:style w:type="paragraph" w:styleId="Titre1">
    <w:name w:val="heading 1"/>
    <w:basedOn w:val="Normal"/>
    <w:next w:val="Normal"/>
    <w:link w:val="Titre1Car"/>
    <w:uiPriority w:val="9"/>
    <w:qFormat/>
    <w:rsid w:val="00D42FDE"/>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itre2">
    <w:name w:val="heading 2"/>
    <w:basedOn w:val="Normal"/>
    <w:next w:val="Normal"/>
    <w:link w:val="Titre2Car"/>
    <w:uiPriority w:val="9"/>
    <w:semiHidden/>
    <w:unhideWhenUsed/>
    <w:qFormat/>
    <w:rsid w:val="00D42FDE"/>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D42FD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D42FD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itre5">
    <w:name w:val="heading 5"/>
    <w:basedOn w:val="Normal"/>
    <w:next w:val="Normal"/>
    <w:link w:val="Titre5Car"/>
    <w:uiPriority w:val="9"/>
    <w:semiHidden/>
    <w:unhideWhenUsed/>
    <w:qFormat/>
    <w:rsid w:val="00D42FD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itre6">
    <w:name w:val="heading 6"/>
    <w:basedOn w:val="Normal"/>
    <w:next w:val="Normal"/>
    <w:link w:val="Titre6Car"/>
    <w:uiPriority w:val="9"/>
    <w:semiHidden/>
    <w:unhideWhenUsed/>
    <w:qFormat/>
    <w:rsid w:val="00D42FD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itre7">
    <w:name w:val="heading 7"/>
    <w:basedOn w:val="Normal"/>
    <w:next w:val="Normal"/>
    <w:link w:val="Titre7Car"/>
    <w:uiPriority w:val="9"/>
    <w:semiHidden/>
    <w:unhideWhenUsed/>
    <w:qFormat/>
    <w:rsid w:val="00D42FD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itre8">
    <w:name w:val="heading 8"/>
    <w:basedOn w:val="Normal"/>
    <w:next w:val="Normal"/>
    <w:link w:val="Titre8Car"/>
    <w:uiPriority w:val="9"/>
    <w:semiHidden/>
    <w:unhideWhenUsed/>
    <w:qFormat/>
    <w:rsid w:val="00D42FD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itre9">
    <w:name w:val="heading 9"/>
    <w:basedOn w:val="Normal"/>
    <w:next w:val="Normal"/>
    <w:link w:val="Titre9Car"/>
    <w:uiPriority w:val="9"/>
    <w:semiHidden/>
    <w:unhideWhenUsed/>
    <w:qFormat/>
    <w:rsid w:val="00D42FD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2FDE"/>
    <w:rPr>
      <w:rFonts w:asciiTheme="majorHAnsi" w:eastAsiaTheme="majorEastAsia" w:hAnsiTheme="majorHAnsi" w:cstheme="majorBidi"/>
      <w:color w:val="1F4E79" w:themeColor="accent1" w:themeShade="80"/>
      <w:sz w:val="36"/>
      <w:szCs w:val="36"/>
    </w:rPr>
  </w:style>
  <w:style w:type="paragraph" w:styleId="En-ttedetabledesmatires">
    <w:name w:val="TOC Heading"/>
    <w:basedOn w:val="Titre1"/>
    <w:next w:val="Normal"/>
    <w:uiPriority w:val="39"/>
    <w:unhideWhenUsed/>
    <w:qFormat/>
    <w:rsid w:val="00D42FDE"/>
    <w:pPr>
      <w:outlineLvl w:val="9"/>
    </w:pPr>
  </w:style>
  <w:style w:type="character" w:customStyle="1" w:styleId="Titre2Car">
    <w:name w:val="Titre 2 Car"/>
    <w:basedOn w:val="Policepardfaut"/>
    <w:link w:val="Titre2"/>
    <w:uiPriority w:val="9"/>
    <w:semiHidden/>
    <w:rsid w:val="00D42FDE"/>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D42FDE"/>
    <w:rPr>
      <w:rFonts w:asciiTheme="majorHAnsi" w:eastAsiaTheme="majorEastAsia" w:hAnsiTheme="majorHAnsi" w:cstheme="majorBidi"/>
      <w:color w:val="2E74B5" w:themeColor="accent1" w:themeShade="BF"/>
      <w:sz w:val="28"/>
      <w:szCs w:val="28"/>
    </w:rPr>
  </w:style>
  <w:style w:type="character" w:customStyle="1" w:styleId="Titre4Car">
    <w:name w:val="Titre 4 Car"/>
    <w:basedOn w:val="Policepardfaut"/>
    <w:link w:val="Titre4"/>
    <w:uiPriority w:val="9"/>
    <w:semiHidden/>
    <w:rsid w:val="00D42FDE"/>
    <w:rPr>
      <w:rFonts w:asciiTheme="majorHAnsi" w:eastAsiaTheme="majorEastAsia" w:hAnsiTheme="majorHAnsi" w:cstheme="majorBidi"/>
      <w:color w:val="2E74B5" w:themeColor="accent1" w:themeShade="BF"/>
      <w:sz w:val="24"/>
      <w:szCs w:val="24"/>
    </w:rPr>
  </w:style>
  <w:style w:type="character" w:customStyle="1" w:styleId="Titre5Car">
    <w:name w:val="Titre 5 Car"/>
    <w:basedOn w:val="Policepardfaut"/>
    <w:link w:val="Titre5"/>
    <w:uiPriority w:val="9"/>
    <w:semiHidden/>
    <w:rsid w:val="00D42FDE"/>
    <w:rPr>
      <w:rFonts w:asciiTheme="majorHAnsi" w:eastAsiaTheme="majorEastAsia" w:hAnsiTheme="majorHAnsi" w:cstheme="majorBidi"/>
      <w:caps/>
      <w:color w:val="2E74B5" w:themeColor="accent1" w:themeShade="BF"/>
    </w:rPr>
  </w:style>
  <w:style w:type="character" w:customStyle="1" w:styleId="Titre6Car">
    <w:name w:val="Titre 6 Car"/>
    <w:basedOn w:val="Policepardfaut"/>
    <w:link w:val="Titre6"/>
    <w:uiPriority w:val="9"/>
    <w:semiHidden/>
    <w:rsid w:val="00D42FDE"/>
    <w:rPr>
      <w:rFonts w:asciiTheme="majorHAnsi" w:eastAsiaTheme="majorEastAsia" w:hAnsiTheme="majorHAnsi" w:cstheme="majorBidi"/>
      <w:i/>
      <w:iCs/>
      <w:caps/>
      <w:color w:val="1F4E79" w:themeColor="accent1" w:themeShade="80"/>
    </w:rPr>
  </w:style>
  <w:style w:type="character" w:customStyle="1" w:styleId="Titre7Car">
    <w:name w:val="Titre 7 Car"/>
    <w:basedOn w:val="Policepardfaut"/>
    <w:link w:val="Titre7"/>
    <w:uiPriority w:val="9"/>
    <w:semiHidden/>
    <w:rsid w:val="00D42FDE"/>
    <w:rPr>
      <w:rFonts w:asciiTheme="majorHAnsi" w:eastAsiaTheme="majorEastAsia" w:hAnsiTheme="majorHAnsi" w:cstheme="majorBidi"/>
      <w:b/>
      <w:bCs/>
      <w:color w:val="1F4E79" w:themeColor="accent1" w:themeShade="80"/>
    </w:rPr>
  </w:style>
  <w:style w:type="character" w:customStyle="1" w:styleId="Titre8Car">
    <w:name w:val="Titre 8 Car"/>
    <w:basedOn w:val="Policepardfaut"/>
    <w:link w:val="Titre8"/>
    <w:uiPriority w:val="9"/>
    <w:semiHidden/>
    <w:rsid w:val="00D42FDE"/>
    <w:rPr>
      <w:rFonts w:asciiTheme="majorHAnsi" w:eastAsiaTheme="majorEastAsia" w:hAnsiTheme="majorHAnsi" w:cstheme="majorBidi"/>
      <w:b/>
      <w:bCs/>
      <w:i/>
      <w:iCs/>
      <w:color w:val="1F4E79" w:themeColor="accent1" w:themeShade="80"/>
    </w:rPr>
  </w:style>
  <w:style w:type="character" w:customStyle="1" w:styleId="Titre9Car">
    <w:name w:val="Titre 9 Car"/>
    <w:basedOn w:val="Policepardfaut"/>
    <w:link w:val="Titre9"/>
    <w:uiPriority w:val="9"/>
    <w:semiHidden/>
    <w:rsid w:val="00D42FDE"/>
    <w:rPr>
      <w:rFonts w:asciiTheme="majorHAnsi" w:eastAsiaTheme="majorEastAsia" w:hAnsiTheme="majorHAnsi" w:cstheme="majorBidi"/>
      <w:i/>
      <w:iCs/>
      <w:color w:val="1F4E79" w:themeColor="accent1" w:themeShade="80"/>
    </w:rPr>
  </w:style>
  <w:style w:type="paragraph" w:styleId="Lgende">
    <w:name w:val="caption"/>
    <w:basedOn w:val="Normal"/>
    <w:next w:val="Normal"/>
    <w:uiPriority w:val="35"/>
    <w:semiHidden/>
    <w:unhideWhenUsed/>
    <w:qFormat/>
    <w:rsid w:val="00D42FDE"/>
    <w:pPr>
      <w:spacing w:line="240" w:lineRule="auto"/>
    </w:pPr>
    <w:rPr>
      <w:b/>
      <w:bCs/>
      <w:smallCaps/>
      <w:color w:val="44546A" w:themeColor="text2"/>
    </w:rPr>
  </w:style>
  <w:style w:type="paragraph" w:styleId="Titre">
    <w:name w:val="Title"/>
    <w:basedOn w:val="Normal"/>
    <w:next w:val="Normal"/>
    <w:link w:val="TitreCar"/>
    <w:uiPriority w:val="10"/>
    <w:qFormat/>
    <w:rsid w:val="00D42FD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D42FDE"/>
    <w:rPr>
      <w:rFonts w:asciiTheme="majorHAnsi" w:eastAsiaTheme="majorEastAsia" w:hAnsiTheme="majorHAnsi" w:cstheme="majorBidi"/>
      <w:caps/>
      <w:color w:val="44546A" w:themeColor="text2"/>
      <w:spacing w:val="-15"/>
      <w:sz w:val="72"/>
      <w:szCs w:val="72"/>
    </w:rPr>
  </w:style>
  <w:style w:type="paragraph" w:styleId="Sous-titre">
    <w:name w:val="Subtitle"/>
    <w:basedOn w:val="Normal"/>
    <w:next w:val="Normal"/>
    <w:link w:val="Sous-titreCar"/>
    <w:uiPriority w:val="11"/>
    <w:qFormat/>
    <w:rsid w:val="00D42FD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ous-titreCar">
    <w:name w:val="Sous-titre Car"/>
    <w:basedOn w:val="Policepardfaut"/>
    <w:link w:val="Sous-titre"/>
    <w:uiPriority w:val="11"/>
    <w:rsid w:val="00D42FDE"/>
    <w:rPr>
      <w:rFonts w:asciiTheme="majorHAnsi" w:eastAsiaTheme="majorEastAsia" w:hAnsiTheme="majorHAnsi" w:cstheme="majorBidi"/>
      <w:color w:val="5B9BD5" w:themeColor="accent1"/>
      <w:sz w:val="28"/>
      <w:szCs w:val="28"/>
    </w:rPr>
  </w:style>
  <w:style w:type="character" w:styleId="lev">
    <w:name w:val="Strong"/>
    <w:basedOn w:val="Policepardfaut"/>
    <w:uiPriority w:val="22"/>
    <w:qFormat/>
    <w:rsid w:val="00D42FDE"/>
    <w:rPr>
      <w:b/>
      <w:bCs/>
    </w:rPr>
  </w:style>
  <w:style w:type="character" w:styleId="Accentuation">
    <w:name w:val="Emphasis"/>
    <w:basedOn w:val="Policepardfaut"/>
    <w:uiPriority w:val="20"/>
    <w:qFormat/>
    <w:rsid w:val="00D42FDE"/>
    <w:rPr>
      <w:i/>
      <w:iCs/>
    </w:rPr>
  </w:style>
  <w:style w:type="paragraph" w:styleId="Sansinterligne">
    <w:name w:val="No Spacing"/>
    <w:uiPriority w:val="1"/>
    <w:qFormat/>
    <w:rsid w:val="00D42FDE"/>
    <w:pPr>
      <w:spacing w:after="0" w:line="240" w:lineRule="auto"/>
    </w:pPr>
  </w:style>
  <w:style w:type="paragraph" w:styleId="Citation">
    <w:name w:val="Quote"/>
    <w:basedOn w:val="Normal"/>
    <w:next w:val="Normal"/>
    <w:link w:val="CitationCar"/>
    <w:uiPriority w:val="29"/>
    <w:qFormat/>
    <w:rsid w:val="00D42FDE"/>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D42FDE"/>
    <w:rPr>
      <w:color w:val="44546A" w:themeColor="text2"/>
      <w:sz w:val="24"/>
      <w:szCs w:val="24"/>
    </w:rPr>
  </w:style>
  <w:style w:type="paragraph" w:styleId="Citationintense">
    <w:name w:val="Intense Quote"/>
    <w:basedOn w:val="Normal"/>
    <w:next w:val="Normal"/>
    <w:link w:val="CitationintenseCar"/>
    <w:uiPriority w:val="30"/>
    <w:qFormat/>
    <w:rsid w:val="00D42FD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D42FDE"/>
    <w:rPr>
      <w:rFonts w:asciiTheme="majorHAnsi" w:eastAsiaTheme="majorEastAsia" w:hAnsiTheme="majorHAnsi" w:cstheme="majorBidi"/>
      <w:color w:val="44546A" w:themeColor="text2"/>
      <w:spacing w:val="-6"/>
      <w:sz w:val="32"/>
      <w:szCs w:val="32"/>
    </w:rPr>
  </w:style>
  <w:style w:type="character" w:styleId="Emphaseple">
    <w:name w:val="Subtle Emphasis"/>
    <w:basedOn w:val="Policepardfaut"/>
    <w:uiPriority w:val="19"/>
    <w:qFormat/>
    <w:rsid w:val="00D42FDE"/>
    <w:rPr>
      <w:i/>
      <w:iCs/>
      <w:color w:val="595959" w:themeColor="text1" w:themeTint="A6"/>
    </w:rPr>
  </w:style>
  <w:style w:type="character" w:styleId="Emphaseintense">
    <w:name w:val="Intense Emphasis"/>
    <w:basedOn w:val="Policepardfaut"/>
    <w:uiPriority w:val="21"/>
    <w:qFormat/>
    <w:rsid w:val="00D42FDE"/>
    <w:rPr>
      <w:b/>
      <w:bCs/>
      <w:i/>
      <w:iCs/>
    </w:rPr>
  </w:style>
  <w:style w:type="character" w:styleId="Rfrenceple">
    <w:name w:val="Subtle Reference"/>
    <w:basedOn w:val="Policepardfaut"/>
    <w:uiPriority w:val="31"/>
    <w:qFormat/>
    <w:rsid w:val="00D42FDE"/>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D42FDE"/>
    <w:rPr>
      <w:b/>
      <w:bCs/>
      <w:smallCaps/>
      <w:color w:val="44546A" w:themeColor="text2"/>
      <w:u w:val="single"/>
    </w:rPr>
  </w:style>
  <w:style w:type="character" w:styleId="Titredulivre">
    <w:name w:val="Book Title"/>
    <w:basedOn w:val="Policepardfaut"/>
    <w:uiPriority w:val="33"/>
    <w:qFormat/>
    <w:rsid w:val="00D42FDE"/>
    <w:rPr>
      <w:b/>
      <w:bCs/>
      <w:smallCaps/>
      <w:spacing w:val="10"/>
    </w:rPr>
  </w:style>
  <w:style w:type="paragraph" w:styleId="Paragraphedeliste">
    <w:name w:val="List Paragraph"/>
    <w:basedOn w:val="Normal"/>
    <w:uiPriority w:val="34"/>
    <w:qFormat/>
    <w:rsid w:val="00D42FDE"/>
    <w:pPr>
      <w:ind w:left="720"/>
      <w:contextualSpacing/>
    </w:pPr>
  </w:style>
  <w:style w:type="paragraph" w:customStyle="1" w:styleId="Default">
    <w:name w:val="Default"/>
    <w:rsid w:val="00D42FDE"/>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D42FDE"/>
    <w:pPr>
      <w:tabs>
        <w:tab w:val="center" w:pos="4536"/>
        <w:tab w:val="right" w:pos="9072"/>
      </w:tabs>
      <w:spacing w:after="0" w:line="240" w:lineRule="auto"/>
    </w:pPr>
  </w:style>
  <w:style w:type="character" w:customStyle="1" w:styleId="En-tteCar">
    <w:name w:val="En-tête Car"/>
    <w:basedOn w:val="Policepardfaut"/>
    <w:link w:val="En-tte"/>
    <w:uiPriority w:val="99"/>
    <w:rsid w:val="00D42FDE"/>
  </w:style>
  <w:style w:type="paragraph" w:styleId="Pieddepage">
    <w:name w:val="footer"/>
    <w:basedOn w:val="Normal"/>
    <w:link w:val="PieddepageCar"/>
    <w:uiPriority w:val="99"/>
    <w:unhideWhenUsed/>
    <w:rsid w:val="00D42F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2FDE"/>
  </w:style>
  <w:style w:type="table" w:styleId="Grilledutableau">
    <w:name w:val="Table Grid"/>
    <w:basedOn w:val="TableauNormal"/>
    <w:uiPriority w:val="39"/>
    <w:rsid w:val="00F50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27132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71327"/>
    <w:rPr>
      <w:sz w:val="20"/>
      <w:szCs w:val="20"/>
    </w:rPr>
  </w:style>
  <w:style w:type="character" w:styleId="Appelnotedebasdep">
    <w:name w:val="footnote reference"/>
    <w:basedOn w:val="Policepardfaut"/>
    <w:uiPriority w:val="99"/>
    <w:semiHidden/>
    <w:unhideWhenUsed/>
    <w:rsid w:val="00271327"/>
    <w:rPr>
      <w:vertAlign w:val="superscript"/>
    </w:rPr>
  </w:style>
  <w:style w:type="paragraph" w:styleId="Textedebulles">
    <w:name w:val="Balloon Text"/>
    <w:basedOn w:val="Normal"/>
    <w:link w:val="TextedebullesCar"/>
    <w:uiPriority w:val="99"/>
    <w:semiHidden/>
    <w:unhideWhenUsed/>
    <w:rsid w:val="0012187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187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FDE"/>
  </w:style>
  <w:style w:type="paragraph" w:styleId="Titre1">
    <w:name w:val="heading 1"/>
    <w:basedOn w:val="Normal"/>
    <w:next w:val="Normal"/>
    <w:link w:val="Titre1Car"/>
    <w:uiPriority w:val="9"/>
    <w:qFormat/>
    <w:rsid w:val="00D42FDE"/>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itre2">
    <w:name w:val="heading 2"/>
    <w:basedOn w:val="Normal"/>
    <w:next w:val="Normal"/>
    <w:link w:val="Titre2Car"/>
    <w:uiPriority w:val="9"/>
    <w:semiHidden/>
    <w:unhideWhenUsed/>
    <w:qFormat/>
    <w:rsid w:val="00D42FDE"/>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D42FD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D42FD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itre5">
    <w:name w:val="heading 5"/>
    <w:basedOn w:val="Normal"/>
    <w:next w:val="Normal"/>
    <w:link w:val="Titre5Car"/>
    <w:uiPriority w:val="9"/>
    <w:semiHidden/>
    <w:unhideWhenUsed/>
    <w:qFormat/>
    <w:rsid w:val="00D42FD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itre6">
    <w:name w:val="heading 6"/>
    <w:basedOn w:val="Normal"/>
    <w:next w:val="Normal"/>
    <w:link w:val="Titre6Car"/>
    <w:uiPriority w:val="9"/>
    <w:semiHidden/>
    <w:unhideWhenUsed/>
    <w:qFormat/>
    <w:rsid w:val="00D42FD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itre7">
    <w:name w:val="heading 7"/>
    <w:basedOn w:val="Normal"/>
    <w:next w:val="Normal"/>
    <w:link w:val="Titre7Car"/>
    <w:uiPriority w:val="9"/>
    <w:semiHidden/>
    <w:unhideWhenUsed/>
    <w:qFormat/>
    <w:rsid w:val="00D42FD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itre8">
    <w:name w:val="heading 8"/>
    <w:basedOn w:val="Normal"/>
    <w:next w:val="Normal"/>
    <w:link w:val="Titre8Car"/>
    <w:uiPriority w:val="9"/>
    <w:semiHidden/>
    <w:unhideWhenUsed/>
    <w:qFormat/>
    <w:rsid w:val="00D42FD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itre9">
    <w:name w:val="heading 9"/>
    <w:basedOn w:val="Normal"/>
    <w:next w:val="Normal"/>
    <w:link w:val="Titre9Car"/>
    <w:uiPriority w:val="9"/>
    <w:semiHidden/>
    <w:unhideWhenUsed/>
    <w:qFormat/>
    <w:rsid w:val="00D42FD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2FDE"/>
    <w:rPr>
      <w:rFonts w:asciiTheme="majorHAnsi" w:eastAsiaTheme="majorEastAsia" w:hAnsiTheme="majorHAnsi" w:cstheme="majorBidi"/>
      <w:color w:val="1F4E79" w:themeColor="accent1" w:themeShade="80"/>
      <w:sz w:val="36"/>
      <w:szCs w:val="36"/>
    </w:rPr>
  </w:style>
  <w:style w:type="paragraph" w:styleId="En-ttedetabledesmatires">
    <w:name w:val="TOC Heading"/>
    <w:basedOn w:val="Titre1"/>
    <w:next w:val="Normal"/>
    <w:uiPriority w:val="39"/>
    <w:unhideWhenUsed/>
    <w:qFormat/>
    <w:rsid w:val="00D42FDE"/>
    <w:pPr>
      <w:outlineLvl w:val="9"/>
    </w:pPr>
  </w:style>
  <w:style w:type="character" w:customStyle="1" w:styleId="Titre2Car">
    <w:name w:val="Titre 2 Car"/>
    <w:basedOn w:val="Policepardfaut"/>
    <w:link w:val="Titre2"/>
    <w:uiPriority w:val="9"/>
    <w:semiHidden/>
    <w:rsid w:val="00D42FDE"/>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D42FDE"/>
    <w:rPr>
      <w:rFonts w:asciiTheme="majorHAnsi" w:eastAsiaTheme="majorEastAsia" w:hAnsiTheme="majorHAnsi" w:cstheme="majorBidi"/>
      <w:color w:val="2E74B5" w:themeColor="accent1" w:themeShade="BF"/>
      <w:sz w:val="28"/>
      <w:szCs w:val="28"/>
    </w:rPr>
  </w:style>
  <w:style w:type="character" w:customStyle="1" w:styleId="Titre4Car">
    <w:name w:val="Titre 4 Car"/>
    <w:basedOn w:val="Policepardfaut"/>
    <w:link w:val="Titre4"/>
    <w:uiPriority w:val="9"/>
    <w:semiHidden/>
    <w:rsid w:val="00D42FDE"/>
    <w:rPr>
      <w:rFonts w:asciiTheme="majorHAnsi" w:eastAsiaTheme="majorEastAsia" w:hAnsiTheme="majorHAnsi" w:cstheme="majorBidi"/>
      <w:color w:val="2E74B5" w:themeColor="accent1" w:themeShade="BF"/>
      <w:sz w:val="24"/>
      <w:szCs w:val="24"/>
    </w:rPr>
  </w:style>
  <w:style w:type="character" w:customStyle="1" w:styleId="Titre5Car">
    <w:name w:val="Titre 5 Car"/>
    <w:basedOn w:val="Policepardfaut"/>
    <w:link w:val="Titre5"/>
    <w:uiPriority w:val="9"/>
    <w:semiHidden/>
    <w:rsid w:val="00D42FDE"/>
    <w:rPr>
      <w:rFonts w:asciiTheme="majorHAnsi" w:eastAsiaTheme="majorEastAsia" w:hAnsiTheme="majorHAnsi" w:cstheme="majorBidi"/>
      <w:caps/>
      <w:color w:val="2E74B5" w:themeColor="accent1" w:themeShade="BF"/>
    </w:rPr>
  </w:style>
  <w:style w:type="character" w:customStyle="1" w:styleId="Titre6Car">
    <w:name w:val="Titre 6 Car"/>
    <w:basedOn w:val="Policepardfaut"/>
    <w:link w:val="Titre6"/>
    <w:uiPriority w:val="9"/>
    <w:semiHidden/>
    <w:rsid w:val="00D42FDE"/>
    <w:rPr>
      <w:rFonts w:asciiTheme="majorHAnsi" w:eastAsiaTheme="majorEastAsia" w:hAnsiTheme="majorHAnsi" w:cstheme="majorBidi"/>
      <w:i/>
      <w:iCs/>
      <w:caps/>
      <w:color w:val="1F4E79" w:themeColor="accent1" w:themeShade="80"/>
    </w:rPr>
  </w:style>
  <w:style w:type="character" w:customStyle="1" w:styleId="Titre7Car">
    <w:name w:val="Titre 7 Car"/>
    <w:basedOn w:val="Policepardfaut"/>
    <w:link w:val="Titre7"/>
    <w:uiPriority w:val="9"/>
    <w:semiHidden/>
    <w:rsid w:val="00D42FDE"/>
    <w:rPr>
      <w:rFonts w:asciiTheme="majorHAnsi" w:eastAsiaTheme="majorEastAsia" w:hAnsiTheme="majorHAnsi" w:cstheme="majorBidi"/>
      <w:b/>
      <w:bCs/>
      <w:color w:val="1F4E79" w:themeColor="accent1" w:themeShade="80"/>
    </w:rPr>
  </w:style>
  <w:style w:type="character" w:customStyle="1" w:styleId="Titre8Car">
    <w:name w:val="Titre 8 Car"/>
    <w:basedOn w:val="Policepardfaut"/>
    <w:link w:val="Titre8"/>
    <w:uiPriority w:val="9"/>
    <w:semiHidden/>
    <w:rsid w:val="00D42FDE"/>
    <w:rPr>
      <w:rFonts w:asciiTheme="majorHAnsi" w:eastAsiaTheme="majorEastAsia" w:hAnsiTheme="majorHAnsi" w:cstheme="majorBidi"/>
      <w:b/>
      <w:bCs/>
      <w:i/>
      <w:iCs/>
      <w:color w:val="1F4E79" w:themeColor="accent1" w:themeShade="80"/>
    </w:rPr>
  </w:style>
  <w:style w:type="character" w:customStyle="1" w:styleId="Titre9Car">
    <w:name w:val="Titre 9 Car"/>
    <w:basedOn w:val="Policepardfaut"/>
    <w:link w:val="Titre9"/>
    <w:uiPriority w:val="9"/>
    <w:semiHidden/>
    <w:rsid w:val="00D42FDE"/>
    <w:rPr>
      <w:rFonts w:asciiTheme="majorHAnsi" w:eastAsiaTheme="majorEastAsia" w:hAnsiTheme="majorHAnsi" w:cstheme="majorBidi"/>
      <w:i/>
      <w:iCs/>
      <w:color w:val="1F4E79" w:themeColor="accent1" w:themeShade="80"/>
    </w:rPr>
  </w:style>
  <w:style w:type="paragraph" w:styleId="Lgende">
    <w:name w:val="caption"/>
    <w:basedOn w:val="Normal"/>
    <w:next w:val="Normal"/>
    <w:uiPriority w:val="35"/>
    <w:semiHidden/>
    <w:unhideWhenUsed/>
    <w:qFormat/>
    <w:rsid w:val="00D42FDE"/>
    <w:pPr>
      <w:spacing w:line="240" w:lineRule="auto"/>
    </w:pPr>
    <w:rPr>
      <w:b/>
      <w:bCs/>
      <w:smallCaps/>
      <w:color w:val="44546A" w:themeColor="text2"/>
    </w:rPr>
  </w:style>
  <w:style w:type="paragraph" w:styleId="Titre">
    <w:name w:val="Title"/>
    <w:basedOn w:val="Normal"/>
    <w:next w:val="Normal"/>
    <w:link w:val="TitreCar"/>
    <w:uiPriority w:val="10"/>
    <w:qFormat/>
    <w:rsid w:val="00D42FD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D42FDE"/>
    <w:rPr>
      <w:rFonts w:asciiTheme="majorHAnsi" w:eastAsiaTheme="majorEastAsia" w:hAnsiTheme="majorHAnsi" w:cstheme="majorBidi"/>
      <w:caps/>
      <w:color w:val="44546A" w:themeColor="text2"/>
      <w:spacing w:val="-15"/>
      <w:sz w:val="72"/>
      <w:szCs w:val="72"/>
    </w:rPr>
  </w:style>
  <w:style w:type="paragraph" w:styleId="Sous-titre">
    <w:name w:val="Subtitle"/>
    <w:basedOn w:val="Normal"/>
    <w:next w:val="Normal"/>
    <w:link w:val="Sous-titreCar"/>
    <w:uiPriority w:val="11"/>
    <w:qFormat/>
    <w:rsid w:val="00D42FD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ous-titreCar">
    <w:name w:val="Sous-titre Car"/>
    <w:basedOn w:val="Policepardfaut"/>
    <w:link w:val="Sous-titre"/>
    <w:uiPriority w:val="11"/>
    <w:rsid w:val="00D42FDE"/>
    <w:rPr>
      <w:rFonts w:asciiTheme="majorHAnsi" w:eastAsiaTheme="majorEastAsia" w:hAnsiTheme="majorHAnsi" w:cstheme="majorBidi"/>
      <w:color w:val="5B9BD5" w:themeColor="accent1"/>
      <w:sz w:val="28"/>
      <w:szCs w:val="28"/>
    </w:rPr>
  </w:style>
  <w:style w:type="character" w:styleId="lev">
    <w:name w:val="Strong"/>
    <w:basedOn w:val="Policepardfaut"/>
    <w:uiPriority w:val="22"/>
    <w:qFormat/>
    <w:rsid w:val="00D42FDE"/>
    <w:rPr>
      <w:b/>
      <w:bCs/>
    </w:rPr>
  </w:style>
  <w:style w:type="character" w:styleId="Accentuation">
    <w:name w:val="Emphasis"/>
    <w:basedOn w:val="Policepardfaut"/>
    <w:uiPriority w:val="20"/>
    <w:qFormat/>
    <w:rsid w:val="00D42FDE"/>
    <w:rPr>
      <w:i/>
      <w:iCs/>
    </w:rPr>
  </w:style>
  <w:style w:type="paragraph" w:styleId="Sansinterligne">
    <w:name w:val="No Spacing"/>
    <w:uiPriority w:val="1"/>
    <w:qFormat/>
    <w:rsid w:val="00D42FDE"/>
    <w:pPr>
      <w:spacing w:after="0" w:line="240" w:lineRule="auto"/>
    </w:pPr>
  </w:style>
  <w:style w:type="paragraph" w:styleId="Citation">
    <w:name w:val="Quote"/>
    <w:basedOn w:val="Normal"/>
    <w:next w:val="Normal"/>
    <w:link w:val="CitationCar"/>
    <w:uiPriority w:val="29"/>
    <w:qFormat/>
    <w:rsid w:val="00D42FDE"/>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D42FDE"/>
    <w:rPr>
      <w:color w:val="44546A" w:themeColor="text2"/>
      <w:sz w:val="24"/>
      <w:szCs w:val="24"/>
    </w:rPr>
  </w:style>
  <w:style w:type="paragraph" w:styleId="Citationintense">
    <w:name w:val="Intense Quote"/>
    <w:basedOn w:val="Normal"/>
    <w:next w:val="Normal"/>
    <w:link w:val="CitationintenseCar"/>
    <w:uiPriority w:val="30"/>
    <w:qFormat/>
    <w:rsid w:val="00D42FD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D42FDE"/>
    <w:rPr>
      <w:rFonts w:asciiTheme="majorHAnsi" w:eastAsiaTheme="majorEastAsia" w:hAnsiTheme="majorHAnsi" w:cstheme="majorBidi"/>
      <w:color w:val="44546A" w:themeColor="text2"/>
      <w:spacing w:val="-6"/>
      <w:sz w:val="32"/>
      <w:szCs w:val="32"/>
    </w:rPr>
  </w:style>
  <w:style w:type="character" w:styleId="Emphaseple">
    <w:name w:val="Subtle Emphasis"/>
    <w:basedOn w:val="Policepardfaut"/>
    <w:uiPriority w:val="19"/>
    <w:qFormat/>
    <w:rsid w:val="00D42FDE"/>
    <w:rPr>
      <w:i/>
      <w:iCs/>
      <w:color w:val="595959" w:themeColor="text1" w:themeTint="A6"/>
    </w:rPr>
  </w:style>
  <w:style w:type="character" w:styleId="Emphaseintense">
    <w:name w:val="Intense Emphasis"/>
    <w:basedOn w:val="Policepardfaut"/>
    <w:uiPriority w:val="21"/>
    <w:qFormat/>
    <w:rsid w:val="00D42FDE"/>
    <w:rPr>
      <w:b/>
      <w:bCs/>
      <w:i/>
      <w:iCs/>
    </w:rPr>
  </w:style>
  <w:style w:type="character" w:styleId="Rfrenceple">
    <w:name w:val="Subtle Reference"/>
    <w:basedOn w:val="Policepardfaut"/>
    <w:uiPriority w:val="31"/>
    <w:qFormat/>
    <w:rsid w:val="00D42FDE"/>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D42FDE"/>
    <w:rPr>
      <w:b/>
      <w:bCs/>
      <w:smallCaps/>
      <w:color w:val="44546A" w:themeColor="text2"/>
      <w:u w:val="single"/>
    </w:rPr>
  </w:style>
  <w:style w:type="character" w:styleId="Titredulivre">
    <w:name w:val="Book Title"/>
    <w:basedOn w:val="Policepardfaut"/>
    <w:uiPriority w:val="33"/>
    <w:qFormat/>
    <w:rsid w:val="00D42FDE"/>
    <w:rPr>
      <w:b/>
      <w:bCs/>
      <w:smallCaps/>
      <w:spacing w:val="10"/>
    </w:rPr>
  </w:style>
  <w:style w:type="paragraph" w:styleId="Paragraphedeliste">
    <w:name w:val="List Paragraph"/>
    <w:basedOn w:val="Normal"/>
    <w:uiPriority w:val="34"/>
    <w:qFormat/>
    <w:rsid w:val="00D42FDE"/>
    <w:pPr>
      <w:ind w:left="720"/>
      <w:contextualSpacing/>
    </w:pPr>
  </w:style>
  <w:style w:type="paragraph" w:customStyle="1" w:styleId="Default">
    <w:name w:val="Default"/>
    <w:rsid w:val="00D42FDE"/>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D42FDE"/>
    <w:pPr>
      <w:tabs>
        <w:tab w:val="center" w:pos="4536"/>
        <w:tab w:val="right" w:pos="9072"/>
      </w:tabs>
      <w:spacing w:after="0" w:line="240" w:lineRule="auto"/>
    </w:pPr>
  </w:style>
  <w:style w:type="character" w:customStyle="1" w:styleId="En-tteCar">
    <w:name w:val="En-tête Car"/>
    <w:basedOn w:val="Policepardfaut"/>
    <w:link w:val="En-tte"/>
    <w:uiPriority w:val="99"/>
    <w:rsid w:val="00D42FDE"/>
  </w:style>
  <w:style w:type="paragraph" w:styleId="Pieddepage">
    <w:name w:val="footer"/>
    <w:basedOn w:val="Normal"/>
    <w:link w:val="PieddepageCar"/>
    <w:uiPriority w:val="99"/>
    <w:unhideWhenUsed/>
    <w:rsid w:val="00D42F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2FDE"/>
  </w:style>
  <w:style w:type="table" w:styleId="Grilledutableau">
    <w:name w:val="Table Grid"/>
    <w:basedOn w:val="TableauNormal"/>
    <w:uiPriority w:val="39"/>
    <w:rsid w:val="00F50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27132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71327"/>
    <w:rPr>
      <w:sz w:val="20"/>
      <w:szCs w:val="20"/>
    </w:rPr>
  </w:style>
  <w:style w:type="character" w:styleId="Appelnotedebasdep">
    <w:name w:val="footnote reference"/>
    <w:basedOn w:val="Policepardfaut"/>
    <w:uiPriority w:val="99"/>
    <w:semiHidden/>
    <w:unhideWhenUsed/>
    <w:rsid w:val="00271327"/>
    <w:rPr>
      <w:vertAlign w:val="superscript"/>
    </w:rPr>
  </w:style>
  <w:style w:type="paragraph" w:styleId="Textedebulles">
    <w:name w:val="Balloon Text"/>
    <w:basedOn w:val="Normal"/>
    <w:link w:val="TextedebullesCar"/>
    <w:uiPriority w:val="99"/>
    <w:semiHidden/>
    <w:unhideWhenUsed/>
    <w:rsid w:val="0012187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18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4DFED-42D7-47FB-8DE3-208FC7F40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58</Pages>
  <Words>26664</Words>
  <Characters>146655</Characters>
  <Application>Microsoft Office Word</Application>
  <DocSecurity>0</DocSecurity>
  <Lines>1222</Lines>
  <Paragraphs>345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IBZ</Company>
  <LinksUpToDate>false</LinksUpToDate>
  <CharactersWithSpaces>172974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pgrf14</dc:creator>
  <cp:lastModifiedBy>pgrf14</cp:lastModifiedBy>
  <cp:revision>3</cp:revision>
  <cp:lastPrinted>2016-10-24T13:20:00Z</cp:lastPrinted>
  <dcterms:created xsi:type="dcterms:W3CDTF">2016-10-28T07:56:00Z</dcterms:created>
  <dcterms:modified xsi:type="dcterms:W3CDTF">2016-10-28T08:00:00Z</dcterms:modified>
</cp:coreProperties>
</file>